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B7" w:rsidRDefault="008125E4" w:rsidP="003D32B7">
      <w:pPr>
        <w:pStyle w:val="Heading1"/>
      </w:pPr>
      <w:bookmarkStart w:id="0" w:name="_GoBack"/>
      <w:bookmarkEnd w:id="0"/>
      <w:r>
        <w:t xml:space="preserve">Chapter 1: </w:t>
      </w:r>
      <w:r w:rsidR="00761855" w:rsidRPr="00893BE0">
        <w:t>Foreign Investment</w:t>
      </w:r>
      <w:r w:rsidR="003D32B7">
        <w:t xml:space="preserve"> </w:t>
      </w:r>
      <w:r w:rsidR="00761855" w:rsidRPr="00893BE0">
        <w:t>Review Board</w:t>
      </w:r>
    </w:p>
    <w:p w:rsidR="003D32B7" w:rsidRDefault="003D32B7" w:rsidP="003D32B7">
      <w:pPr>
        <w:sectPr w:rsidR="003D32B7" w:rsidSect="00E874F0">
          <w:headerReference w:type="even" r:id="rId10"/>
          <w:headerReference w:type="default" r:id="rId11"/>
          <w:footerReference w:type="even" r:id="rId12"/>
          <w:footerReference w:type="default" r:id="rId13"/>
          <w:headerReference w:type="first" r:id="rId14"/>
          <w:footerReference w:type="first" r:id="rId15"/>
          <w:footnotePr>
            <w:numStart w:val="2"/>
          </w:footnotePr>
          <w:pgSz w:w="11906" w:h="16838" w:code="9"/>
          <w:pgMar w:top="2466" w:right="2098" w:bottom="2466" w:left="2098" w:header="1899" w:footer="1899" w:gutter="0"/>
          <w:paperSrc w:first="15" w:other="15"/>
          <w:cols w:space="720"/>
          <w:titlePg/>
          <w:docGrid w:linePitch="360"/>
        </w:sectPr>
      </w:pPr>
    </w:p>
    <w:p w:rsidR="00761855" w:rsidRPr="00893BE0" w:rsidRDefault="00761855" w:rsidP="003D32B7">
      <w:pPr>
        <w:pStyle w:val="Heading1noTOC"/>
      </w:pPr>
      <w:r w:rsidRPr="00893BE0">
        <w:lastRenderedPageBreak/>
        <w:t>Foreign Investment Review Board</w:t>
      </w:r>
    </w:p>
    <w:p w:rsidR="00D72980" w:rsidRPr="00D61A8E" w:rsidRDefault="00100845" w:rsidP="004E6703">
      <w:r>
        <w:t>The Foreign Investment Review Board (the Board</w:t>
      </w:r>
      <w:r w:rsidR="00C6773A">
        <w:t>)</w:t>
      </w:r>
      <w:r>
        <w:t xml:space="preserve"> is a non</w:t>
      </w:r>
      <w:r w:rsidR="00026E11">
        <w:noBreakHyphen/>
      </w:r>
      <w:r>
        <w:t xml:space="preserve">statutory body established in 1976 to advise the Treasurer and the Government on </w:t>
      </w:r>
      <w:r w:rsidR="007B7A59">
        <w:t>Australia</w:t>
      </w:r>
      <w:r w:rsidR="00026E11">
        <w:t>’</w:t>
      </w:r>
      <w:r w:rsidR="007B7A59">
        <w:t>s Foreign Investment Policy (the Policy)</w:t>
      </w:r>
      <w:r>
        <w:t xml:space="preserve"> and </w:t>
      </w:r>
      <w:r w:rsidR="007B7A59">
        <w:t xml:space="preserve">its </w:t>
      </w:r>
      <w:r>
        <w:t>administration</w:t>
      </w:r>
      <w:r w:rsidR="0078553A">
        <w:t xml:space="preserve">. </w:t>
      </w:r>
      <w:r w:rsidR="007B7A59">
        <w:t>The F</w:t>
      </w:r>
      <w:r w:rsidR="00C6773A">
        <w:t>oreign Investment Review Board</w:t>
      </w:r>
      <w:r w:rsidR="007B7A59">
        <w:t xml:space="preserve"> </w:t>
      </w:r>
      <w:r>
        <w:t xml:space="preserve">annual reports, which are not statutorily mandated, </w:t>
      </w:r>
      <w:r w:rsidR="00534327" w:rsidRPr="00D61A8E">
        <w:t>provid</w:t>
      </w:r>
      <w:r>
        <w:t>e</w:t>
      </w:r>
      <w:r w:rsidR="00534327" w:rsidRPr="00D61A8E">
        <w:t xml:space="preserve"> information </w:t>
      </w:r>
      <w:r w:rsidR="00534327">
        <w:t xml:space="preserve">on </w:t>
      </w:r>
      <w:r w:rsidR="00534327" w:rsidRPr="00D61A8E">
        <w:t>the operation of Australia</w:t>
      </w:r>
      <w:r w:rsidR="00026E11">
        <w:t>’</w:t>
      </w:r>
      <w:r w:rsidR="00534327" w:rsidRPr="00D61A8E">
        <w:t>s foreign investment review arrangements</w:t>
      </w:r>
      <w:r w:rsidR="00534327">
        <w:t>.</w:t>
      </w:r>
      <w:r w:rsidR="009F1D09">
        <w:t xml:space="preserve"> </w:t>
      </w:r>
      <w:r>
        <w:t xml:space="preserve">This </w:t>
      </w:r>
      <w:r w:rsidR="00446843">
        <w:t>c</w:t>
      </w:r>
      <w:r>
        <w:t>hapter</w:t>
      </w:r>
      <w:r w:rsidR="00D72980" w:rsidRPr="00D61A8E">
        <w:t xml:space="preserve"> covers </w:t>
      </w:r>
      <w:r w:rsidR="00E32F1E">
        <w:t xml:space="preserve">the </w:t>
      </w:r>
      <w:r w:rsidR="00FC6297">
        <w:t xml:space="preserve">role of </w:t>
      </w:r>
      <w:r w:rsidR="00E32F1E">
        <w:t xml:space="preserve">the </w:t>
      </w:r>
      <w:r w:rsidR="00C6773A">
        <w:t>Board</w:t>
      </w:r>
      <w:r w:rsidR="00E32F1E">
        <w:t xml:space="preserve"> and</w:t>
      </w:r>
      <w:r w:rsidR="009E7E74">
        <w:t xml:space="preserve"> </w:t>
      </w:r>
      <w:r w:rsidR="00E32F1E" w:rsidRPr="00D61A8E">
        <w:t xml:space="preserve">administration </w:t>
      </w:r>
      <w:r w:rsidR="00E32F1E">
        <w:t>of the</w:t>
      </w:r>
      <w:r w:rsidR="009E7E74">
        <w:t>se</w:t>
      </w:r>
      <w:r w:rsidR="00E32F1E">
        <w:t xml:space="preserve"> arrangements</w:t>
      </w:r>
      <w:r w:rsidR="00D61A8E">
        <w:t>.</w:t>
      </w:r>
    </w:p>
    <w:p w:rsidR="00761855" w:rsidRDefault="00100845">
      <w:r>
        <w:t>T</w:t>
      </w:r>
      <w:r w:rsidR="00761855">
        <w:t>he Board</w:t>
      </w:r>
      <w:r w:rsidR="00026E11">
        <w:t>’</w:t>
      </w:r>
      <w:r w:rsidR="00761855">
        <w:t>s functions are advisory only</w:t>
      </w:r>
      <w:r w:rsidR="009F1D09">
        <w:t xml:space="preserve">. </w:t>
      </w:r>
      <w:r w:rsidR="00761855">
        <w:t xml:space="preserve">Responsibility </w:t>
      </w:r>
      <w:r w:rsidR="00FC6297">
        <w:t xml:space="preserve">for making decisions on </w:t>
      </w:r>
      <w:r w:rsidR="007B7A59">
        <w:t>the</w:t>
      </w:r>
      <w:r w:rsidR="00FC6297">
        <w:t xml:space="preserve"> </w:t>
      </w:r>
      <w:r w:rsidR="007B7A59">
        <w:t xml:space="preserve">Policy </w:t>
      </w:r>
      <w:r w:rsidR="00942FCA">
        <w:t xml:space="preserve">and </w:t>
      </w:r>
      <w:r w:rsidR="00FC6297">
        <w:t xml:space="preserve">proposals </w:t>
      </w:r>
      <w:r w:rsidR="00761855">
        <w:t>rests with the Treasurer</w:t>
      </w:r>
      <w:r w:rsidR="009F1D09">
        <w:t xml:space="preserve">. </w:t>
      </w:r>
      <w:r w:rsidR="0063267B">
        <w:t>T</w:t>
      </w:r>
      <w:r w:rsidR="00761855">
        <w:t xml:space="preserve">he </w:t>
      </w:r>
      <w:r w:rsidR="0063267B">
        <w:t>Treasury</w:t>
      </w:r>
      <w:r w:rsidR="00026E11">
        <w:t>’</w:t>
      </w:r>
      <w:r w:rsidR="0063267B">
        <w:t xml:space="preserve">s </w:t>
      </w:r>
      <w:r w:rsidR="00761855">
        <w:t xml:space="preserve">Foreign Investment </w:t>
      </w:r>
      <w:r w:rsidR="002F2C2B">
        <w:t>and</w:t>
      </w:r>
      <w:r w:rsidR="00B944A2">
        <w:t xml:space="preserve"> Trade </w:t>
      </w:r>
      <w:r w:rsidR="00761855">
        <w:t xml:space="preserve">Policy Division (the </w:t>
      </w:r>
      <w:r w:rsidR="000B546E">
        <w:t>D</w:t>
      </w:r>
      <w:r w:rsidR="003F64A6">
        <w:t>ivision</w:t>
      </w:r>
      <w:r w:rsidR="00761855">
        <w:t xml:space="preserve">) </w:t>
      </w:r>
      <w:r w:rsidR="00942FCA">
        <w:t>provides secretariat services to the Board and is responsible for the day</w:t>
      </w:r>
      <w:r w:rsidR="00026E11">
        <w:noBreakHyphen/>
      </w:r>
      <w:r w:rsidR="00942FCA">
        <w:t>to</w:t>
      </w:r>
      <w:r w:rsidR="00026E11">
        <w:noBreakHyphen/>
      </w:r>
      <w:r w:rsidR="00942FCA">
        <w:t>day administration of the arrangements</w:t>
      </w:r>
      <w:r w:rsidR="0078553A">
        <w:t xml:space="preserve">. </w:t>
      </w:r>
      <w:r w:rsidR="00942FCA">
        <w:t>The Division also provides advice to the</w:t>
      </w:r>
      <w:r w:rsidR="004F6CC6">
        <w:t xml:space="preserve"> Treasury </w:t>
      </w:r>
      <w:r w:rsidR="00580196">
        <w:t xml:space="preserve">portfolio </w:t>
      </w:r>
      <w:r w:rsidR="004F6CC6">
        <w:t>ministers on foreign investment matters</w:t>
      </w:r>
      <w:r w:rsidR="00942FCA">
        <w:t>.</w:t>
      </w:r>
      <w:r w:rsidR="009F1D09">
        <w:t xml:space="preserve"> </w:t>
      </w:r>
    </w:p>
    <w:p w:rsidR="00761855" w:rsidRDefault="00761855" w:rsidP="00966DAC">
      <w:r>
        <w:t xml:space="preserve">The </w:t>
      </w:r>
      <w:r w:rsidR="007A1AEE">
        <w:t xml:space="preserve">role of </w:t>
      </w:r>
      <w:r>
        <w:t>the Board</w:t>
      </w:r>
      <w:r w:rsidR="003736CC">
        <w:t xml:space="preserve">, including through its </w:t>
      </w:r>
      <w:r w:rsidR="003F06AD">
        <w:t>s</w:t>
      </w:r>
      <w:r w:rsidR="003736CC">
        <w:t xml:space="preserve">ecretariat, </w:t>
      </w:r>
      <w:r w:rsidR="007A1AEE">
        <w:t>is</w:t>
      </w:r>
      <w:r w:rsidR="00ED7DEF">
        <w:t xml:space="preserve"> to</w:t>
      </w:r>
      <w:r>
        <w:t>:</w:t>
      </w:r>
    </w:p>
    <w:p w:rsidR="00761855" w:rsidRPr="00DE77E7" w:rsidRDefault="007A1AEE" w:rsidP="00513134">
      <w:pPr>
        <w:pStyle w:val="Bullet"/>
      </w:pPr>
      <w:r>
        <w:t xml:space="preserve">examine </w:t>
      </w:r>
      <w:r w:rsidR="00761855" w:rsidRPr="00DE77E7">
        <w:t>propos</w:t>
      </w:r>
      <w:r w:rsidR="00ED7DEF">
        <w:t>ed</w:t>
      </w:r>
      <w:r w:rsidR="00761855" w:rsidRPr="00DE77E7">
        <w:t xml:space="preserve"> </w:t>
      </w:r>
      <w:r w:rsidR="00ED7DEF">
        <w:t>investments</w:t>
      </w:r>
      <w:r w:rsidR="00EF66AF">
        <w:t xml:space="preserve"> in Australia that are subject to</w:t>
      </w:r>
      <w:r w:rsidR="00761855" w:rsidRPr="00DE77E7">
        <w:t xml:space="preserve"> the</w:t>
      </w:r>
      <w:r>
        <w:t xml:space="preserve"> </w:t>
      </w:r>
      <w:r w:rsidR="007B7A59">
        <w:t>Policy</w:t>
      </w:r>
      <w:r w:rsidR="0073258F">
        <w:t xml:space="preserve">, the </w:t>
      </w:r>
      <w:r w:rsidR="0073258F" w:rsidRPr="00695A9D">
        <w:rPr>
          <w:i/>
        </w:rPr>
        <w:t>Foreign</w:t>
      </w:r>
      <w:r w:rsidR="00823147">
        <w:rPr>
          <w:i/>
        </w:rPr>
        <w:t> </w:t>
      </w:r>
      <w:r w:rsidR="0073258F" w:rsidRPr="00695A9D">
        <w:rPr>
          <w:i/>
        </w:rPr>
        <w:t>Acquisitions and Takeovers Act 1975</w:t>
      </w:r>
      <w:r w:rsidR="0073258F">
        <w:t xml:space="preserve"> (the Act) and </w:t>
      </w:r>
      <w:r w:rsidR="00695A9D">
        <w:t>supporting legislation,</w:t>
      </w:r>
      <w:r w:rsidR="00B44F80">
        <w:t xml:space="preserve"> and</w:t>
      </w:r>
      <w:r w:rsidR="00761855" w:rsidRPr="00DE77E7">
        <w:t xml:space="preserve"> to make recommendations to the Treasurer </w:t>
      </w:r>
      <w:r w:rsidR="0073258F">
        <w:t>and other Treasury portfolio ministers</w:t>
      </w:r>
      <w:r w:rsidR="0073258F" w:rsidRPr="00DE77E7">
        <w:t xml:space="preserve"> </w:t>
      </w:r>
      <w:r w:rsidR="00761855" w:rsidRPr="00DE77E7">
        <w:t>on th</w:t>
      </w:r>
      <w:r w:rsidR="00EF66AF">
        <w:t>e</w:t>
      </w:r>
      <w:r w:rsidR="00761855" w:rsidRPr="00DE77E7">
        <w:t>se proposals;</w:t>
      </w:r>
    </w:p>
    <w:p w:rsidR="00004CCC" w:rsidRDefault="00761855" w:rsidP="00513134">
      <w:pPr>
        <w:pStyle w:val="Bullet"/>
      </w:pPr>
      <w:r w:rsidRPr="00DE77E7">
        <w:t>advise the Treasurer</w:t>
      </w:r>
      <w:r w:rsidR="00824F7D">
        <w:t xml:space="preserve"> </w:t>
      </w:r>
      <w:r w:rsidRPr="00DE77E7">
        <w:t>on</w:t>
      </w:r>
      <w:r w:rsidR="00D0532C">
        <w:t xml:space="preserve"> the operation of</w:t>
      </w:r>
      <w:r w:rsidRPr="00DE77E7">
        <w:t xml:space="preserve"> </w:t>
      </w:r>
      <w:r w:rsidR="00FA6450">
        <w:t>the</w:t>
      </w:r>
      <w:r w:rsidRPr="00DE77E7">
        <w:t xml:space="preserve"> </w:t>
      </w:r>
      <w:r w:rsidR="007B7A59">
        <w:t xml:space="preserve">Policy </w:t>
      </w:r>
      <w:r w:rsidR="00D0532C">
        <w:t xml:space="preserve">and </w:t>
      </w:r>
      <w:r w:rsidR="00695A9D">
        <w:t xml:space="preserve">the </w:t>
      </w:r>
      <w:r w:rsidR="00D529F4">
        <w:t>Act</w:t>
      </w:r>
      <w:r w:rsidR="00004CCC">
        <w:t>;</w:t>
      </w:r>
    </w:p>
    <w:p w:rsidR="00761855" w:rsidRPr="00DE77E7" w:rsidRDefault="00761855" w:rsidP="00513134">
      <w:pPr>
        <w:pStyle w:val="Bullet"/>
      </w:pPr>
      <w:r w:rsidRPr="00DE77E7">
        <w:t xml:space="preserve">foster an awareness and understanding, both in Australia and abroad, of the </w:t>
      </w:r>
      <w:r w:rsidR="007B7A59">
        <w:t>P</w:t>
      </w:r>
      <w:r w:rsidR="007B7A59" w:rsidRPr="00DE77E7">
        <w:t>olicy</w:t>
      </w:r>
      <w:r w:rsidR="007B7A59">
        <w:t xml:space="preserve"> </w:t>
      </w:r>
      <w:r w:rsidR="00FA6450">
        <w:t xml:space="preserve">and the </w:t>
      </w:r>
      <w:r w:rsidR="00D529F4">
        <w:t>Act</w:t>
      </w:r>
      <w:r w:rsidRPr="00DE77E7">
        <w:t>;</w:t>
      </w:r>
    </w:p>
    <w:p w:rsidR="00761855" w:rsidRPr="00DE77E7" w:rsidRDefault="00761855" w:rsidP="00513134">
      <w:pPr>
        <w:pStyle w:val="Bullet"/>
      </w:pPr>
      <w:r w:rsidRPr="00DE77E7">
        <w:t xml:space="preserve">provide guidance to foreign </w:t>
      </w:r>
      <w:r w:rsidR="00FA6450">
        <w:t>persons and their representatives</w:t>
      </w:r>
      <w:r w:rsidR="003238E1">
        <w:t xml:space="preserve"> or </w:t>
      </w:r>
      <w:r w:rsidR="00FA6450">
        <w:t>agents</w:t>
      </w:r>
      <w:r w:rsidR="00824F7D">
        <w:t xml:space="preserve"> on </w:t>
      </w:r>
      <w:r w:rsidR="00FA6450" w:rsidRPr="00DE77E7">
        <w:t xml:space="preserve">the </w:t>
      </w:r>
      <w:r w:rsidR="007B7A59">
        <w:t>P</w:t>
      </w:r>
      <w:r w:rsidR="007B7A59" w:rsidRPr="00DE77E7">
        <w:t>olicy</w:t>
      </w:r>
      <w:r w:rsidR="007B7A59">
        <w:t xml:space="preserve"> </w:t>
      </w:r>
      <w:r w:rsidR="00FA6450">
        <w:t xml:space="preserve">and the </w:t>
      </w:r>
      <w:r w:rsidR="00D529F4">
        <w:t>Act</w:t>
      </w:r>
      <w:r w:rsidRPr="00DE77E7">
        <w:t xml:space="preserve">; </w:t>
      </w:r>
    </w:p>
    <w:p w:rsidR="00761855" w:rsidRDefault="00761855" w:rsidP="00513134">
      <w:pPr>
        <w:pStyle w:val="Bullet"/>
      </w:pPr>
      <w:r w:rsidRPr="00DE77E7">
        <w:t xml:space="preserve">monitor and ensure compliance with </w:t>
      </w:r>
      <w:r w:rsidR="00FA6450" w:rsidRPr="00DE77E7">
        <w:t xml:space="preserve">the </w:t>
      </w:r>
      <w:r w:rsidR="007B7A59">
        <w:t>P</w:t>
      </w:r>
      <w:r w:rsidR="007B7A59" w:rsidRPr="00DE77E7">
        <w:t>olicy</w:t>
      </w:r>
      <w:r w:rsidR="007B7A59">
        <w:t xml:space="preserve"> </w:t>
      </w:r>
      <w:r w:rsidR="00FA6450">
        <w:t xml:space="preserve">and the </w:t>
      </w:r>
      <w:r w:rsidR="00D529F4">
        <w:t>Act</w:t>
      </w:r>
      <w:r w:rsidR="00F21284">
        <w:t>; and</w:t>
      </w:r>
    </w:p>
    <w:p w:rsidR="00F21284" w:rsidRPr="00807718" w:rsidRDefault="00F21284" w:rsidP="00966DAC">
      <w:pPr>
        <w:pStyle w:val="Bullet"/>
      </w:pPr>
      <w:proofErr w:type="gramStart"/>
      <w:r w:rsidRPr="00807718">
        <w:t>provide</w:t>
      </w:r>
      <w:proofErr w:type="gramEnd"/>
      <w:r w:rsidRPr="00807718">
        <w:t xml:space="preserve"> advice to the Treasurer on </w:t>
      </w:r>
      <w:r w:rsidR="007B7A59" w:rsidRPr="00807718">
        <w:t>the</w:t>
      </w:r>
      <w:r w:rsidRPr="00807718">
        <w:t xml:space="preserve"> </w:t>
      </w:r>
      <w:r w:rsidR="007B7A59" w:rsidRPr="00807718">
        <w:t xml:space="preserve">Policy </w:t>
      </w:r>
      <w:r w:rsidRPr="00807718">
        <w:t>and related matters.</w:t>
      </w:r>
    </w:p>
    <w:p w:rsidR="009A53D6" w:rsidRPr="004F6CC6" w:rsidRDefault="001C745E" w:rsidP="00513134">
      <w:r w:rsidRPr="00807718">
        <w:t>A copy of the Policy and i</w:t>
      </w:r>
      <w:r w:rsidR="00B7621E" w:rsidRPr="00807718">
        <w:t xml:space="preserve">nformation on the operation of the </w:t>
      </w:r>
      <w:bookmarkStart w:id="1" w:name="OLE_LINK1"/>
      <w:bookmarkStart w:id="2" w:name="OLE_LINK2"/>
      <w:r w:rsidR="00D529F4" w:rsidRPr="00807718">
        <w:t>Act</w:t>
      </w:r>
      <w:bookmarkEnd w:id="1"/>
      <w:bookmarkEnd w:id="2"/>
      <w:r w:rsidR="00E36FE6" w:rsidRPr="00807718">
        <w:t xml:space="preserve"> </w:t>
      </w:r>
      <w:r w:rsidRPr="00807718">
        <w:t xml:space="preserve">are </w:t>
      </w:r>
      <w:r w:rsidR="00A759D8" w:rsidRPr="00807718">
        <w:t>provided in</w:t>
      </w:r>
      <w:r w:rsidRPr="00807718">
        <w:t xml:space="preserve"> </w:t>
      </w:r>
      <w:r w:rsidR="00A57B76" w:rsidRPr="00807718">
        <w:t>Appendices</w:t>
      </w:r>
      <w:r w:rsidR="003D32B7" w:rsidRPr="00807718">
        <w:t xml:space="preserve"> </w:t>
      </w:r>
      <w:r w:rsidR="00711D7D" w:rsidRPr="00807718">
        <w:t>A</w:t>
      </w:r>
      <w:r w:rsidRPr="00807718">
        <w:t xml:space="preserve"> and </w:t>
      </w:r>
      <w:r w:rsidR="00711D7D" w:rsidRPr="00807718">
        <w:t>B</w:t>
      </w:r>
      <w:r w:rsidRPr="00807718">
        <w:t>.</w:t>
      </w:r>
    </w:p>
    <w:p w:rsidR="00761855" w:rsidRPr="00893BE0" w:rsidRDefault="00484237">
      <w:pPr>
        <w:pStyle w:val="Heading2"/>
      </w:pPr>
      <w:r>
        <w:br w:type="page"/>
      </w:r>
      <w:r w:rsidR="008A535B" w:rsidRPr="00893BE0">
        <w:lastRenderedPageBreak/>
        <w:t xml:space="preserve">Board </w:t>
      </w:r>
      <w:r w:rsidR="00BE05E4" w:rsidRPr="00893BE0">
        <w:t>m</w:t>
      </w:r>
      <w:r w:rsidR="00F92662" w:rsidRPr="00893BE0">
        <w:t>embership</w:t>
      </w:r>
    </w:p>
    <w:p w:rsidR="00F95155" w:rsidRDefault="00C736A2" w:rsidP="00F95155">
      <w:r>
        <w:rPr>
          <w:color w:val="auto"/>
        </w:rPr>
        <w:t>T</w:t>
      </w:r>
      <w:r w:rsidR="00DF57A3">
        <w:t>he Board comprise</w:t>
      </w:r>
      <w:r w:rsidR="00323DDD">
        <w:t>d</w:t>
      </w:r>
      <w:r w:rsidR="00DF57A3">
        <w:t xml:space="preserve"> </w:t>
      </w:r>
      <w:r w:rsidR="003943D7">
        <w:t>five</w:t>
      </w:r>
      <w:r w:rsidR="00D529F4">
        <w:t xml:space="preserve"> </w:t>
      </w:r>
      <w:r w:rsidR="00DF57A3">
        <w:t>part</w:t>
      </w:r>
      <w:r w:rsidR="00026E11">
        <w:noBreakHyphen/>
      </w:r>
      <w:r w:rsidR="00DF57A3">
        <w:t xml:space="preserve">time </w:t>
      </w:r>
      <w:r w:rsidR="005C2C51">
        <w:t>M</w:t>
      </w:r>
      <w:r w:rsidR="00DF57A3">
        <w:t>embers and a full</w:t>
      </w:r>
      <w:r w:rsidR="00026E11">
        <w:noBreakHyphen/>
      </w:r>
      <w:r w:rsidR="00DF57A3">
        <w:t xml:space="preserve">time </w:t>
      </w:r>
      <w:r w:rsidR="00DF57A3" w:rsidRPr="0022430A">
        <w:t>Executive Member</w:t>
      </w:r>
      <w:r w:rsidR="00323DDD">
        <w:t xml:space="preserve"> in </w:t>
      </w:r>
      <w:r w:rsidR="00FD7606">
        <w:t>2013</w:t>
      </w:r>
      <w:r w:rsidR="00026E11">
        <w:noBreakHyphen/>
      </w:r>
      <w:r w:rsidR="00FD7606">
        <w:t>14</w:t>
      </w:r>
      <w:r w:rsidR="00CA73DB">
        <w:t>.</w:t>
      </w:r>
    </w:p>
    <w:p w:rsidR="003B643B" w:rsidRDefault="00BB592B" w:rsidP="00F95155">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alt="Photo of Brian Wilson" style="position:absolute;left:0;text-align:left;margin-left:-.65pt;margin-top:3.5pt;width:59.75pt;height:90.35pt;z-index:-251658752" wrapcoords="-270 0 -270 21420 21600 21420 21600 0 -270 0" o:allowoverlap="f">
            <v:imagedata r:id="rId16" o:title="Brian_Wilson_2013"/>
            <w10:wrap type="tight"/>
          </v:shape>
        </w:pict>
      </w:r>
      <w:r w:rsidR="009A53D6">
        <w:rPr>
          <w:b/>
        </w:rPr>
        <w:t>Mr Brian Wilson</w:t>
      </w:r>
      <w:r w:rsidR="00EB428A" w:rsidRPr="00EB428A">
        <w:rPr>
          <w:rFonts w:ascii="Arial" w:hAnsi="Arial" w:cs="Arial"/>
        </w:rPr>
        <w:t xml:space="preserve"> </w:t>
      </w:r>
      <w:r w:rsidR="00EB428A" w:rsidRPr="00EB428A">
        <w:t>was appointed to the Board on 10 December 2009 and appointed Chairman on 16 April 2012. He is also Deputy Chancellor of University of Technology, Sydney, a non</w:t>
      </w:r>
      <w:r w:rsidR="00026E11">
        <w:noBreakHyphen/>
      </w:r>
      <w:r w:rsidR="00EB428A" w:rsidRPr="00EB428A">
        <w:t>executive director of Bell Financial Group and a member of the Payments System Board of the Reserve Bank of Australia. He was a member of the Commonwealth Government Review of Australia</w:t>
      </w:r>
      <w:r w:rsidR="00026E11">
        <w:t>’</w:t>
      </w:r>
      <w:r w:rsidR="00EB428A" w:rsidRPr="00EB428A">
        <w:t>s Superannuation System and of the Specialist Reference Group on the Taxation of Multinational Enterprises in Australia and is currently a member of the ATO Superannuation Reform Steering Committee. Mr Wilson retired in 2009 as a Managing Director of the global investment bank Lazard, after co</w:t>
      </w:r>
      <w:r w:rsidR="00026E11">
        <w:noBreakHyphen/>
      </w:r>
      <w:r w:rsidR="00EB428A" w:rsidRPr="00EB428A">
        <w:t>founding the firm in Australia in 2004 and was previously a Vice</w:t>
      </w:r>
      <w:r w:rsidR="00026E11">
        <w:noBreakHyphen/>
      </w:r>
      <w:r w:rsidR="00EB428A" w:rsidRPr="00EB428A">
        <w:t>Chairman of Citigroup Australia and its predecessor companies.</w:t>
      </w:r>
    </w:p>
    <w:p w:rsidR="00155D7F" w:rsidRPr="00AD4611" w:rsidRDefault="00BB592B" w:rsidP="00155D7F">
      <w:pPr>
        <w:spacing w:line="240" w:lineRule="exact"/>
      </w:pPr>
      <w:r>
        <w:rPr>
          <w:b/>
          <w:noProof/>
        </w:rPr>
        <w:pict>
          <v:shape id="Picture 3" o:spid="_x0000_s1049" type="#_x0000_t75" alt="Photo of Hamish Douglass" style="position:absolute;left:0;text-align:left;margin-left:-.9pt;margin-top:2.55pt;width:60pt;height:90pt;z-index:-251657728;visibility:visible" wrapcoords="-270 0 -270 21420 21600 21420 21600 0 -270 0">
            <v:imagedata r:id="rId17" o:title="Photo of Hamish Douglass"/>
            <w10:wrap type="tight"/>
          </v:shape>
        </w:pict>
      </w:r>
      <w:r w:rsidR="00A76480" w:rsidRPr="00A76480">
        <w:rPr>
          <w:b/>
          <w:noProof/>
        </w:rPr>
        <w:t>Mr Hamish Douglass</w:t>
      </w:r>
      <w:r w:rsidR="00155D7F" w:rsidRPr="00B96CEE">
        <w:t xml:space="preserve"> </w:t>
      </w:r>
      <w:r w:rsidR="00EB428A" w:rsidRPr="00EB428A">
        <w:rPr>
          <w:rFonts w:cs="Arial"/>
        </w:rPr>
        <w:t>w</w:t>
      </w:r>
      <w:r w:rsidR="00B603B6">
        <w:rPr>
          <w:rFonts w:cs="Arial"/>
        </w:rPr>
        <w:t>as appointed to the Board on 10 December </w:t>
      </w:r>
      <w:r w:rsidR="00EB428A" w:rsidRPr="00EB428A">
        <w:rPr>
          <w:rFonts w:cs="Arial"/>
        </w:rPr>
        <w:t>2009</w:t>
      </w:r>
      <w:r w:rsidR="00B603B6">
        <w:rPr>
          <w:rFonts w:cs="Arial"/>
        </w:rPr>
        <w:t xml:space="preserve">. </w:t>
      </w:r>
      <w:r w:rsidR="00EB428A" w:rsidRPr="00EB428A">
        <w:rPr>
          <w:rFonts w:cs="Arial"/>
        </w:rPr>
        <w:t>He has extensive experience in global foreign investment and in the origination and execution of corporate finance transactions and in particular, public company mergers and acquisitions</w:t>
      </w:r>
      <w:r w:rsidR="00B603B6">
        <w:rPr>
          <w:rFonts w:cs="Arial"/>
        </w:rPr>
        <w:t xml:space="preserve">. </w:t>
      </w:r>
      <w:r w:rsidR="00EB428A" w:rsidRPr="00EB428A">
        <w:rPr>
          <w:rFonts w:cs="Arial"/>
        </w:rPr>
        <w:t>He has extensive experience in corporate finance transactions in the mining industry</w:t>
      </w:r>
      <w:r w:rsidR="00B603B6">
        <w:rPr>
          <w:rFonts w:cs="Arial"/>
        </w:rPr>
        <w:t xml:space="preserve">. </w:t>
      </w:r>
      <w:r w:rsidR="00EB428A" w:rsidRPr="00EB428A">
        <w:rPr>
          <w:rFonts w:cs="Arial"/>
        </w:rPr>
        <w:t>He is the Chief Executive Officer of Magellan Financial Group, a specialist global fund management group that is listed on the Australian Securities Exchange</w:t>
      </w:r>
      <w:r w:rsidR="00B603B6">
        <w:rPr>
          <w:rFonts w:cs="Arial"/>
        </w:rPr>
        <w:t xml:space="preserve">. </w:t>
      </w:r>
      <w:r w:rsidR="00EB428A" w:rsidRPr="00EB428A">
        <w:rPr>
          <w:rFonts w:cs="Arial"/>
        </w:rPr>
        <w:t>He was previously Co</w:t>
      </w:r>
      <w:r w:rsidR="00026E11">
        <w:noBreakHyphen/>
      </w:r>
      <w:r w:rsidR="00EB428A" w:rsidRPr="00EB428A">
        <w:rPr>
          <w:rFonts w:cs="Arial"/>
        </w:rPr>
        <w:t>Head of Global Banking for Deutsche Bank AG in Australia and New Zealand and prior to that he was Head of Mergers and Acquisitions</w:t>
      </w:r>
      <w:r w:rsidR="00B603B6">
        <w:rPr>
          <w:rFonts w:cs="Arial"/>
        </w:rPr>
        <w:t xml:space="preserve">. </w:t>
      </w:r>
      <w:r w:rsidR="00EB428A" w:rsidRPr="00EB428A">
        <w:rPr>
          <w:rFonts w:cs="Arial"/>
        </w:rPr>
        <w:t xml:space="preserve">He </w:t>
      </w:r>
      <w:r w:rsidR="00807718">
        <w:rPr>
          <w:rFonts w:cs="Arial"/>
        </w:rPr>
        <w:t>was</w:t>
      </w:r>
      <w:r w:rsidR="00EB428A" w:rsidRPr="00EB428A">
        <w:rPr>
          <w:rFonts w:cs="Arial"/>
        </w:rPr>
        <w:t xml:space="preserve"> a member of the Australian Government</w:t>
      </w:r>
      <w:r w:rsidR="00026E11">
        <w:rPr>
          <w:rFonts w:cs="Arial"/>
        </w:rPr>
        <w:t>’</w:t>
      </w:r>
      <w:r w:rsidR="00EB428A" w:rsidRPr="00EB428A">
        <w:rPr>
          <w:rFonts w:cs="Arial"/>
        </w:rPr>
        <w:t>s Takeovers Panel, a member of the Young Global Leaders (a forum of the World Economic Forum) and a member o</w:t>
      </w:r>
      <w:r w:rsidR="00EB428A">
        <w:rPr>
          <w:rFonts w:cs="Arial"/>
        </w:rPr>
        <w:t xml:space="preserve">f the Financial Literacy Board. </w:t>
      </w:r>
      <w:r w:rsidR="00EB428A" w:rsidRPr="00EB428A">
        <w:rPr>
          <w:rFonts w:cs="Arial"/>
        </w:rPr>
        <w:t>Mr Douglass</w:t>
      </w:r>
      <w:r w:rsidR="00026E11">
        <w:rPr>
          <w:rFonts w:cs="Arial"/>
        </w:rPr>
        <w:t>’</w:t>
      </w:r>
      <w:r w:rsidR="00EB428A" w:rsidRPr="00EB428A">
        <w:rPr>
          <w:rFonts w:cs="Arial"/>
        </w:rPr>
        <w:t xml:space="preserve"> term </w:t>
      </w:r>
      <w:r w:rsidR="00EB428A">
        <w:rPr>
          <w:rFonts w:cs="Arial"/>
        </w:rPr>
        <w:t>end</w:t>
      </w:r>
      <w:r w:rsidR="00502897">
        <w:rPr>
          <w:rFonts w:cs="Arial"/>
        </w:rPr>
        <w:t>ed</w:t>
      </w:r>
      <w:r w:rsidR="00EB428A">
        <w:rPr>
          <w:rFonts w:cs="Arial"/>
        </w:rPr>
        <w:t xml:space="preserve"> </w:t>
      </w:r>
      <w:r w:rsidR="00502897">
        <w:rPr>
          <w:rFonts w:cs="Arial"/>
        </w:rPr>
        <w:t>o</w:t>
      </w:r>
      <w:r w:rsidR="00EB428A">
        <w:rPr>
          <w:rFonts w:cs="Arial"/>
        </w:rPr>
        <w:t xml:space="preserve">n </w:t>
      </w:r>
      <w:r w:rsidR="00502897">
        <w:rPr>
          <w:rFonts w:cs="Arial"/>
        </w:rPr>
        <w:t xml:space="preserve">9 </w:t>
      </w:r>
      <w:r w:rsidR="00EB428A">
        <w:rPr>
          <w:rFonts w:cs="Arial"/>
        </w:rPr>
        <w:t>December </w:t>
      </w:r>
      <w:r w:rsidR="00EB428A" w:rsidRPr="00EB428A">
        <w:rPr>
          <w:rFonts w:cs="Arial"/>
        </w:rPr>
        <w:t>2014.</w:t>
      </w:r>
    </w:p>
    <w:p w:rsidR="00B96CEE" w:rsidRDefault="00BB592B" w:rsidP="009A53D6">
      <w:pPr>
        <w:spacing w:line="240" w:lineRule="exact"/>
      </w:pPr>
      <w:r>
        <w:rPr>
          <w:noProof/>
        </w:rPr>
        <w:pict>
          <v:shape id="_x0000_s1050" type="#_x0000_t75" alt="Photo of Anna Buduls" style="position:absolute;left:0;text-align:left;margin-left:-.3pt;margin-top:4.4pt;width:59.75pt;height:90.35pt;z-index:-251656704" wrapcoords="-270 0 -270 21420 21600 21420 21600 0 -270 0">
            <v:imagedata r:id="rId18" o:title="Anna_Buduls"/>
            <w10:wrap type="tight"/>
          </v:shape>
        </w:pict>
      </w:r>
      <w:r w:rsidR="00D529F4" w:rsidRPr="00FA4B1C">
        <w:rPr>
          <w:b/>
        </w:rPr>
        <w:t xml:space="preserve">Ms Anna </w:t>
      </w:r>
      <w:proofErr w:type="spellStart"/>
      <w:r w:rsidR="00D529F4" w:rsidRPr="00FA4B1C">
        <w:rPr>
          <w:b/>
        </w:rPr>
        <w:t>Buduls</w:t>
      </w:r>
      <w:proofErr w:type="spellEnd"/>
      <w:r w:rsidR="00D529F4" w:rsidRPr="00B96CEE">
        <w:t xml:space="preserve"> </w:t>
      </w:r>
      <w:r w:rsidR="00DF2566" w:rsidRPr="00DF2566">
        <w:rPr>
          <w:rFonts w:cs="Arial"/>
        </w:rPr>
        <w:t>was appointed to the Board on 15 July 2010. Through her corporate advisory work and 21 years of non</w:t>
      </w:r>
      <w:r w:rsidR="00026E11">
        <w:rPr>
          <w:rFonts w:cs="Arial"/>
        </w:rPr>
        <w:noBreakHyphen/>
      </w:r>
      <w:r w:rsidR="00DF2566" w:rsidRPr="00DF2566">
        <w:rPr>
          <w:rFonts w:cs="Arial"/>
        </w:rPr>
        <w:t xml:space="preserve">executive company directorships, Ms </w:t>
      </w:r>
      <w:proofErr w:type="spellStart"/>
      <w:r w:rsidR="00DF2566" w:rsidRPr="00DF2566">
        <w:rPr>
          <w:rFonts w:cs="Arial"/>
        </w:rPr>
        <w:t>Buduls</w:t>
      </w:r>
      <w:proofErr w:type="spellEnd"/>
      <w:r w:rsidR="00DF2566" w:rsidRPr="00DF2566">
        <w:rPr>
          <w:rFonts w:cs="Arial"/>
        </w:rPr>
        <w:t xml:space="preserve"> has gained wide commercial experience across a broad range of companies and industries, including the agriculture sector. She is currently owner and Chairman of a travel software group and is a non</w:t>
      </w:r>
      <w:r w:rsidR="00026E11">
        <w:rPr>
          <w:rFonts w:cs="Arial"/>
        </w:rPr>
        <w:noBreakHyphen/>
      </w:r>
      <w:r w:rsidR="00DF2566" w:rsidRPr="00DF2566">
        <w:rPr>
          <w:rFonts w:cs="Arial"/>
        </w:rPr>
        <w:t xml:space="preserve">executive director of the listed company SAI Global Ltd (since October 2003). Ms </w:t>
      </w:r>
      <w:proofErr w:type="spellStart"/>
      <w:r w:rsidR="00DF2566" w:rsidRPr="00DF2566">
        <w:rPr>
          <w:rFonts w:cs="Arial"/>
        </w:rPr>
        <w:t>Buduls</w:t>
      </w:r>
      <w:proofErr w:type="spellEnd"/>
      <w:r w:rsidR="00DF2566" w:rsidRPr="00DF2566">
        <w:rPr>
          <w:rFonts w:cs="Arial"/>
        </w:rPr>
        <w:t xml:space="preserve"> was also one of the three Australian members on the APEC Business Advisory Council for three years to the end of 2014.</w:t>
      </w:r>
    </w:p>
    <w:p w:rsidR="00323DDD" w:rsidRPr="00DF2566" w:rsidRDefault="00BB592B" w:rsidP="003943D7">
      <w:pPr>
        <w:spacing w:after="120" w:line="240" w:lineRule="exact"/>
      </w:pPr>
      <w:r>
        <w:rPr>
          <w:noProof/>
        </w:rPr>
        <w:pict>
          <v:shape id="Picture 1" o:spid="_x0000_s1043" type="#_x0000_t75" alt="Photo of Michael D’Ascenzo" style="position:absolute;left:0;text-align:left;margin-left:-.65pt;margin-top:.35pt;width:59.75pt;height:90.35pt;z-index:-251660800;visibility:visible" wrapcoords="-270 0 -270 21420 21600 21420 21600 0 -270 0">
            <v:imagedata r:id="rId19" o:title="Photo of Michael D’Ascenzo"/>
            <w10:wrap type="tight"/>
          </v:shape>
        </w:pict>
      </w:r>
      <w:r w:rsidR="000E0842" w:rsidRPr="000E0842">
        <w:rPr>
          <w:b/>
          <w:bCs/>
        </w:rPr>
        <w:t xml:space="preserve">Mr Michael </w:t>
      </w:r>
      <w:proofErr w:type="spellStart"/>
      <w:r w:rsidR="000E0842" w:rsidRPr="000E0842">
        <w:rPr>
          <w:b/>
          <w:bCs/>
        </w:rPr>
        <w:t>D</w:t>
      </w:r>
      <w:r w:rsidR="00026E11">
        <w:rPr>
          <w:b/>
          <w:bCs/>
        </w:rPr>
        <w:t>’</w:t>
      </w:r>
      <w:r w:rsidR="000E0842" w:rsidRPr="000E0842">
        <w:rPr>
          <w:b/>
          <w:bCs/>
        </w:rPr>
        <w:t>Ascenzo</w:t>
      </w:r>
      <w:proofErr w:type="spellEnd"/>
      <w:r w:rsidR="000E0842" w:rsidRPr="00A03A5B">
        <w:rPr>
          <w:b/>
          <w:bCs/>
        </w:rPr>
        <w:t xml:space="preserve"> AO</w:t>
      </w:r>
      <w:r w:rsidR="000E0842" w:rsidRPr="000E0842">
        <w:t xml:space="preserve"> </w:t>
      </w:r>
      <w:r w:rsidR="00EB428A" w:rsidRPr="00EB428A">
        <w:t xml:space="preserve">was appointed to the Board with effect from 2 January 2013. Mr </w:t>
      </w:r>
      <w:proofErr w:type="spellStart"/>
      <w:r w:rsidR="00EB428A" w:rsidRPr="00EB428A">
        <w:t>D</w:t>
      </w:r>
      <w:r w:rsidR="00026E11">
        <w:t>’</w:t>
      </w:r>
      <w:r w:rsidR="00EB428A" w:rsidRPr="00EB428A">
        <w:t>Ascenzo</w:t>
      </w:r>
      <w:proofErr w:type="spellEnd"/>
      <w:r w:rsidR="00EB428A" w:rsidRPr="00EB428A">
        <w:t xml:space="preserve"> is recognised internationally for his leadership and expertise in taxation, administration, governance and policy. Mr </w:t>
      </w:r>
      <w:proofErr w:type="spellStart"/>
      <w:r w:rsidR="00EB428A" w:rsidRPr="00EB428A">
        <w:t>D</w:t>
      </w:r>
      <w:r w:rsidR="00026E11">
        <w:t>’</w:t>
      </w:r>
      <w:r w:rsidR="00EB428A" w:rsidRPr="00EB428A">
        <w:t>Ascenzo</w:t>
      </w:r>
      <w:proofErr w:type="spellEnd"/>
      <w:r w:rsidR="00EB428A" w:rsidRPr="00EB428A">
        <w:t xml:space="preserve"> was Commissioner of Taxation from January 2006 to December 2012. In January 2010 he was appointed an Officer of the Order of Australia for service to public administration and in 2012 </w:t>
      </w:r>
      <w:r w:rsidR="00EB428A" w:rsidRPr="00EB428A">
        <w:lastRenderedPageBreak/>
        <w:t>he was awarded the Chartered Accountants</w:t>
      </w:r>
      <w:r w:rsidR="00026E11">
        <w:t>’</w:t>
      </w:r>
      <w:r w:rsidR="00EB428A" w:rsidRPr="00EB428A">
        <w:t xml:space="preserve"> Federal Government Leader of the Year. Mr </w:t>
      </w:r>
      <w:proofErr w:type="spellStart"/>
      <w:r w:rsidR="00EB428A" w:rsidRPr="00EB428A">
        <w:t>D</w:t>
      </w:r>
      <w:r w:rsidR="00026E11">
        <w:t>’</w:t>
      </w:r>
      <w:r w:rsidR="00EB428A" w:rsidRPr="00EB428A">
        <w:t>Ascenzo</w:t>
      </w:r>
      <w:proofErr w:type="spellEnd"/>
      <w:r w:rsidR="00EB428A" w:rsidRPr="00EB428A">
        <w:t xml:space="preserve"> is currently also a non</w:t>
      </w:r>
      <w:r w:rsidR="00026E11">
        <w:noBreakHyphen/>
      </w:r>
      <w:r w:rsidR="00EB428A" w:rsidRPr="00EB428A">
        <w:t>executive director of Australia Post and a member of the Clean Energy Regulator, as well as an adjunct professor at UNSW and a professorial fellow at Melbourne University.</w:t>
      </w:r>
    </w:p>
    <w:p w:rsidR="00DF2566" w:rsidRDefault="00BB592B" w:rsidP="00950B6A">
      <w:r>
        <w:rPr>
          <w:b/>
        </w:rPr>
        <w:pict>
          <v:shape id="Picture 2" o:spid="_x0000_s1044" type="#_x0000_t75" alt="Photo of Patrick Secker" style="position:absolute;left:0;text-align:left;margin-left:-.3pt;margin-top:8.15pt;width:66.55pt;height:90.35pt;z-index:-251659776;visibility:visible" wrapcoords="-243 0 -243 21420 21600 21420 21600 0 -243 0">
            <v:imagedata r:id="rId20" o:title="Photo of Patrick Secker"/>
            <w10:wrap type="tight"/>
          </v:shape>
        </w:pict>
      </w:r>
      <w:r w:rsidR="00DF2566" w:rsidRPr="00950B6A">
        <w:rPr>
          <w:b/>
        </w:rPr>
        <w:t>Mr Patrick Secker</w:t>
      </w:r>
      <w:r w:rsidR="00EB428A">
        <w:rPr>
          <w:rStyle w:val="Strong"/>
          <w:b w:val="0"/>
        </w:rPr>
        <w:t>,</w:t>
      </w:r>
      <w:r w:rsidR="00DF2566" w:rsidRPr="00DF2566">
        <w:t xml:space="preserve"> </w:t>
      </w:r>
      <w:r w:rsidR="00EB428A" w:rsidRPr="00EB428A">
        <w:t>appointed on 17 December 2013, brings extensive agricultural sector experience to the Board</w:t>
      </w:r>
      <w:r w:rsidR="00B603B6">
        <w:t xml:space="preserve">. </w:t>
      </w:r>
      <w:r w:rsidR="00EB428A" w:rsidRPr="00EB428A">
        <w:t>He was a primary producer, agricultural retailer and company director before entering politics as the member for the rural South Australian electorate of Barker</w:t>
      </w:r>
      <w:r w:rsidR="00B603B6">
        <w:t xml:space="preserve">. </w:t>
      </w:r>
      <w:r w:rsidR="00EB428A" w:rsidRPr="00EB428A">
        <w:t>Mr Secker has a degree in economics and has participated in a number of parliamentary agricultural committees over many years</w:t>
      </w:r>
      <w:r w:rsidR="00B603B6">
        <w:t xml:space="preserve">. </w:t>
      </w:r>
      <w:r w:rsidR="00EB428A" w:rsidRPr="00EB428A">
        <w:t>His parliamentary career included serving positions as Opposition Whip and Deputy Speaker of the House of Representative</w:t>
      </w:r>
      <w:r w:rsidR="00EB428A">
        <w:t>s</w:t>
      </w:r>
      <w:r w:rsidR="00DF2566" w:rsidRPr="00DF2566">
        <w:t>.</w:t>
      </w:r>
    </w:p>
    <w:p w:rsidR="008152E6" w:rsidRPr="00DF2566" w:rsidRDefault="008152E6" w:rsidP="003943D7">
      <w:pPr>
        <w:shd w:val="clear" w:color="auto" w:fill="FFFFFF"/>
        <w:spacing w:before="120" w:line="276" w:lineRule="auto"/>
        <w:rPr>
          <w:rFonts w:cs="Arial"/>
          <w:szCs w:val="24"/>
        </w:rPr>
      </w:pPr>
      <w:r w:rsidRPr="008152E6">
        <w:rPr>
          <w:rFonts w:cs="Arial"/>
          <w:b/>
          <w:szCs w:val="24"/>
        </w:rPr>
        <w:t>Mr Jonathan Rollings</w:t>
      </w:r>
      <w:r>
        <w:rPr>
          <w:rFonts w:cs="Arial"/>
          <w:szCs w:val="24"/>
        </w:rPr>
        <w:t xml:space="preserve"> served as Executive Member of the Board during 2013</w:t>
      </w:r>
      <w:r w:rsidR="00026E11">
        <w:rPr>
          <w:rFonts w:cs="Arial"/>
          <w:szCs w:val="24"/>
        </w:rPr>
        <w:noBreakHyphen/>
      </w:r>
      <w:r>
        <w:rPr>
          <w:rFonts w:cs="Arial"/>
          <w:szCs w:val="24"/>
        </w:rPr>
        <w:t>14.</w:t>
      </w:r>
      <w:r w:rsidR="00502897">
        <w:rPr>
          <w:rFonts w:cs="Arial"/>
          <w:szCs w:val="24"/>
        </w:rPr>
        <w:t xml:space="preserve"> The position of Executive Member is held by the General Manager of Treasury</w:t>
      </w:r>
      <w:r w:rsidR="00026E11">
        <w:rPr>
          <w:rFonts w:cs="Arial"/>
          <w:szCs w:val="24"/>
        </w:rPr>
        <w:t>’</w:t>
      </w:r>
      <w:r w:rsidR="00502897">
        <w:rPr>
          <w:rFonts w:cs="Arial"/>
          <w:szCs w:val="24"/>
        </w:rPr>
        <w:t>s Foreign Investment and Trade Policy Division</w:t>
      </w:r>
      <w:r w:rsidR="00B603B6">
        <w:rPr>
          <w:rFonts w:cs="Arial"/>
          <w:szCs w:val="24"/>
        </w:rPr>
        <w:t xml:space="preserve">. </w:t>
      </w:r>
      <w:r w:rsidR="00502897">
        <w:rPr>
          <w:rFonts w:cs="Arial"/>
          <w:szCs w:val="24"/>
        </w:rPr>
        <w:t xml:space="preserve">The Executive Member provides the link between the Board and the Division, which provides secretariat support to the Board. </w:t>
      </w:r>
      <w:r w:rsidR="00502897" w:rsidRPr="00D47675">
        <w:rPr>
          <w:rFonts w:cs="Arial"/>
          <w:b/>
          <w:szCs w:val="24"/>
        </w:rPr>
        <w:t>Mr Rob Donelly</w:t>
      </w:r>
      <w:r w:rsidR="00502897">
        <w:rPr>
          <w:rFonts w:cs="Arial"/>
          <w:szCs w:val="24"/>
        </w:rPr>
        <w:t xml:space="preserve"> commenced as Executive Member of the Board on 15 September</w:t>
      </w:r>
      <w:r w:rsidR="00B603B6">
        <w:rPr>
          <w:rFonts w:cs="Arial"/>
          <w:szCs w:val="24"/>
        </w:rPr>
        <w:t> </w:t>
      </w:r>
      <w:r w:rsidR="00502897">
        <w:rPr>
          <w:rFonts w:cs="Arial"/>
          <w:szCs w:val="24"/>
        </w:rPr>
        <w:t>2014.</w:t>
      </w:r>
    </w:p>
    <w:p w:rsidR="001C745E" w:rsidRPr="00B96CEE" w:rsidRDefault="001C745E" w:rsidP="00DF2566">
      <w:pPr>
        <w:pStyle w:val="Heading2"/>
        <w:jc w:val="both"/>
      </w:pPr>
      <w:r w:rsidRPr="00B96CEE">
        <w:t xml:space="preserve">The role of </w:t>
      </w:r>
      <w:r w:rsidR="00041560" w:rsidRPr="00B96CEE">
        <w:t>Treasury</w:t>
      </w:r>
      <w:r w:rsidR="00026E11">
        <w:t>’</w:t>
      </w:r>
      <w:r w:rsidR="00041560" w:rsidRPr="00B96CEE">
        <w:t>s Foreign Investment and Trade Policy Division</w:t>
      </w:r>
    </w:p>
    <w:p w:rsidR="00C376B7" w:rsidRDefault="00C376B7" w:rsidP="00A948A3">
      <w:r w:rsidRPr="00C376B7">
        <w:t xml:space="preserve">The Foreign Investment and Trade Policy Division </w:t>
      </w:r>
      <w:proofErr w:type="gramStart"/>
      <w:r w:rsidRPr="00C376B7">
        <w:t>provides</w:t>
      </w:r>
      <w:proofErr w:type="gramEnd"/>
      <w:r w:rsidRPr="00C376B7">
        <w:t xml:space="preserve"> advice on foreign investment issues and leads the department’s work on trade policy.  The Division provides Secretariat support for the Board and an important part of the division’s work is assessing foreign investment proposals and providing advice and recommendations on these proposals to the Board and Treasury ministers.  This involves engagement across government agencies, within Treasury and also as a contact point for foreign investors and their representatives or agents.</w:t>
      </w:r>
    </w:p>
    <w:p w:rsidR="00A948A3" w:rsidRDefault="00A948A3" w:rsidP="00A948A3">
      <w:r>
        <w:t xml:space="preserve">The Board provides advice on the application of the </w:t>
      </w:r>
      <w:r w:rsidR="00CA299D">
        <w:t xml:space="preserve">Policy </w:t>
      </w:r>
      <w:r w:rsidR="00FC6297">
        <w:t xml:space="preserve">and the </w:t>
      </w:r>
      <w:r w:rsidR="00A8473E">
        <w:t xml:space="preserve">Act </w:t>
      </w:r>
      <w:r>
        <w:t xml:space="preserve">across the range of proposals received by the </w:t>
      </w:r>
      <w:r w:rsidR="000B546E">
        <w:t>D</w:t>
      </w:r>
      <w:r w:rsidR="00A91499">
        <w:t>ivision</w:t>
      </w:r>
      <w:r>
        <w:t xml:space="preserve"> and </w:t>
      </w:r>
      <w:r w:rsidR="009B2EFF">
        <w:t xml:space="preserve">on </w:t>
      </w:r>
      <w:r w:rsidR="003F668D">
        <w:t>foreign investment policy issues</w:t>
      </w:r>
      <w:r w:rsidR="009F1D09">
        <w:t xml:space="preserve">. </w:t>
      </w:r>
      <w:r w:rsidR="009E7FA4">
        <w:t>It </w:t>
      </w:r>
      <w:r w:rsidR="003F668D">
        <w:t>p</w:t>
      </w:r>
      <w:r>
        <w:t>rovide</w:t>
      </w:r>
      <w:r w:rsidR="00006A7A">
        <w:t>s</w:t>
      </w:r>
      <w:r>
        <w:t xml:space="preserve"> </w:t>
      </w:r>
      <w:r w:rsidR="003F668D">
        <w:t xml:space="preserve">specific </w:t>
      </w:r>
      <w:r>
        <w:t xml:space="preserve">advice on the more significant applications received </w:t>
      </w:r>
      <w:r w:rsidR="003F668D">
        <w:t xml:space="preserve">and </w:t>
      </w:r>
      <w:r w:rsidR="00006A7A">
        <w:t xml:space="preserve">also </w:t>
      </w:r>
      <w:r w:rsidR="003F668D">
        <w:t xml:space="preserve">reviews the </w:t>
      </w:r>
      <w:r w:rsidR="00FC6297">
        <w:t xml:space="preserve">general </w:t>
      </w:r>
      <w:r w:rsidR="003F668D">
        <w:t>handling of other applications</w:t>
      </w:r>
      <w:r w:rsidR="009F1D09">
        <w:t xml:space="preserve">. </w:t>
      </w:r>
      <w:r w:rsidR="00006A7A">
        <w:t xml:space="preserve">The Board </w:t>
      </w:r>
      <w:r w:rsidR="003F668D">
        <w:t>performs this role</w:t>
      </w:r>
      <w:r>
        <w:t xml:space="preserve"> with the benefit of weekly reports prepared by the </w:t>
      </w:r>
      <w:r w:rsidR="000B546E">
        <w:t>D</w:t>
      </w:r>
      <w:r w:rsidR="00A91499">
        <w:t>ivision</w:t>
      </w:r>
      <w:r>
        <w:t xml:space="preserve"> on proposals</w:t>
      </w:r>
      <w:r w:rsidR="003F668D">
        <w:t xml:space="preserve"> </w:t>
      </w:r>
      <w:r w:rsidR="00FC6297">
        <w:t xml:space="preserve">received </w:t>
      </w:r>
      <w:r w:rsidR="003F668D">
        <w:t xml:space="preserve">and through regular meetings and discussions with </w:t>
      </w:r>
      <w:r w:rsidR="005F6EC7">
        <w:t xml:space="preserve">the </w:t>
      </w:r>
      <w:r w:rsidR="005F6EC7" w:rsidRPr="0022430A">
        <w:t>Executive Member</w:t>
      </w:r>
      <w:r w:rsidR="005F6EC7">
        <w:t xml:space="preserve"> and </w:t>
      </w:r>
      <w:r w:rsidR="00194028">
        <w:t xml:space="preserve">Divisional </w:t>
      </w:r>
      <w:r w:rsidR="00DB256E">
        <w:t>officers</w:t>
      </w:r>
      <w:r w:rsidR="009F1D09">
        <w:t xml:space="preserve">. </w:t>
      </w:r>
      <w:r w:rsidR="00006A7A">
        <w:t>Formal Board meetings are generally held monthly, with telephone discussions taking place in the intervening weeks</w:t>
      </w:r>
      <w:r w:rsidR="009F1D09">
        <w:t xml:space="preserve">. </w:t>
      </w:r>
      <w:r w:rsidR="00006A7A">
        <w:t xml:space="preserve">The </w:t>
      </w:r>
      <w:r>
        <w:t xml:space="preserve">Board members draw on their </w:t>
      </w:r>
      <w:r w:rsidR="00006A7A">
        <w:t xml:space="preserve">considerable collective and individual </w:t>
      </w:r>
      <w:r w:rsidR="003F668D">
        <w:t xml:space="preserve">professional and </w:t>
      </w:r>
      <w:r>
        <w:t xml:space="preserve">commercial experience </w:t>
      </w:r>
      <w:r w:rsidR="00006A7A">
        <w:t xml:space="preserve">in discharging their </w:t>
      </w:r>
      <w:r w:rsidR="008F255F">
        <w:t>advisory role</w:t>
      </w:r>
      <w:r w:rsidR="00026E11">
        <w:t>.</w:t>
      </w:r>
    </w:p>
    <w:p w:rsidR="00041560" w:rsidRPr="00DA0CD7" w:rsidRDefault="00041560" w:rsidP="00513134">
      <w:pPr>
        <w:pStyle w:val="Heading2"/>
      </w:pPr>
      <w:r w:rsidRPr="00513134">
        <w:lastRenderedPageBreak/>
        <w:t>Administration</w:t>
      </w:r>
      <w:r w:rsidRPr="00DA0CD7">
        <w:t xml:space="preserve"> of the Policy</w:t>
      </w:r>
    </w:p>
    <w:p w:rsidR="00C552FD" w:rsidRPr="00893BE0" w:rsidRDefault="00824F7D" w:rsidP="00C552FD">
      <w:pPr>
        <w:pStyle w:val="Heading3"/>
      </w:pPr>
      <w:r w:rsidRPr="00893BE0">
        <w:t>Information, a</w:t>
      </w:r>
      <w:r w:rsidR="00643CBB" w:rsidRPr="00893BE0">
        <w:t>dvice and e</w:t>
      </w:r>
      <w:r w:rsidR="00C552FD" w:rsidRPr="00893BE0">
        <w:t>ducation</w:t>
      </w:r>
    </w:p>
    <w:p w:rsidR="00C552FD" w:rsidRDefault="00C552FD" w:rsidP="009A53D6">
      <w:pPr>
        <w:spacing w:line="240" w:lineRule="exact"/>
      </w:pPr>
      <w:r>
        <w:t>In keeping with the Board</w:t>
      </w:r>
      <w:r w:rsidR="00026E11">
        <w:t>’</w:t>
      </w:r>
      <w:r>
        <w:t xml:space="preserve">s role of fostering awareness and understanding of </w:t>
      </w:r>
      <w:r w:rsidR="00921AA7">
        <w:t>Australia</w:t>
      </w:r>
      <w:r w:rsidR="00026E11">
        <w:t>’</w:t>
      </w:r>
      <w:r w:rsidR="00921AA7">
        <w:t xml:space="preserve">s foreign investment review arrangements and </w:t>
      </w:r>
      <w:r>
        <w:t xml:space="preserve">the </w:t>
      </w:r>
      <w:r w:rsidR="00BE7937">
        <w:t>Policy</w:t>
      </w:r>
      <w:r>
        <w:t xml:space="preserve">, the </w:t>
      </w:r>
      <w:r w:rsidR="000B546E">
        <w:t>D</w:t>
      </w:r>
      <w:r w:rsidR="00A91499">
        <w:t>ivision</w:t>
      </w:r>
      <w:r>
        <w:t xml:space="preserve"> regularly engages with potential foreign investors</w:t>
      </w:r>
      <w:r w:rsidR="00FA6450">
        <w:t>,</w:t>
      </w:r>
      <w:r>
        <w:t xml:space="preserve"> </w:t>
      </w:r>
      <w:r w:rsidR="00FA6450">
        <w:t>their representatives</w:t>
      </w:r>
      <w:r w:rsidR="00B912BA">
        <w:t xml:space="preserve"> or </w:t>
      </w:r>
      <w:r w:rsidR="00FA6450">
        <w:t xml:space="preserve">agents </w:t>
      </w:r>
      <w:r>
        <w:t xml:space="preserve">and Australian businesses to provide information on the operation of the </w:t>
      </w:r>
      <w:r w:rsidR="007B7A59">
        <w:t xml:space="preserve">Policy </w:t>
      </w:r>
      <w:r>
        <w:t xml:space="preserve">and </w:t>
      </w:r>
      <w:r w:rsidR="00643CBB">
        <w:t xml:space="preserve">the </w:t>
      </w:r>
      <w:r w:rsidR="00020CAE">
        <w:t xml:space="preserve">Act </w:t>
      </w:r>
      <w:r w:rsidR="00643CBB">
        <w:t>and their</w:t>
      </w:r>
      <w:r>
        <w:t xml:space="preserve"> application, includi</w:t>
      </w:r>
      <w:r w:rsidRPr="00B27A4D">
        <w:t>ng to sp</w:t>
      </w:r>
      <w:r>
        <w:t>ecific proposals</w:t>
      </w:r>
      <w:r w:rsidR="00B603B6">
        <w:t>.</w:t>
      </w:r>
    </w:p>
    <w:p w:rsidR="00A57B76" w:rsidRDefault="00C552FD" w:rsidP="0073258F">
      <w:pPr>
        <w:spacing w:line="240" w:lineRule="exact"/>
      </w:pPr>
      <w:r>
        <w:t xml:space="preserve">The </w:t>
      </w:r>
      <w:r w:rsidR="000B546E">
        <w:t>D</w:t>
      </w:r>
      <w:r w:rsidR="00A91499">
        <w:t>ivision</w:t>
      </w:r>
      <w:r>
        <w:t xml:space="preserve"> also provides</w:t>
      </w:r>
      <w:r w:rsidR="00A57B76">
        <w:t>:</w:t>
      </w:r>
    </w:p>
    <w:p w:rsidR="007968B6" w:rsidRDefault="00C552FD" w:rsidP="004E6703">
      <w:pPr>
        <w:pStyle w:val="Bullet"/>
      </w:pPr>
      <w:r>
        <w:t>a telephone inquiry line</w:t>
      </w:r>
      <w:r w:rsidR="00A93421">
        <w:t>,</w:t>
      </w:r>
      <w:r>
        <w:t xml:space="preserve"> +61</w:t>
      </w:r>
      <w:r w:rsidR="0078553A">
        <w:t xml:space="preserve"> </w:t>
      </w:r>
      <w:r>
        <w:t>2</w:t>
      </w:r>
      <w:r w:rsidR="0078553A">
        <w:t xml:space="preserve"> </w:t>
      </w:r>
      <w:r>
        <w:t xml:space="preserve">6263 3795, </w:t>
      </w:r>
      <w:r w:rsidR="00A93421">
        <w:t xml:space="preserve">an </w:t>
      </w:r>
      <w:r>
        <w:t xml:space="preserve">email address, </w:t>
      </w:r>
      <w:hyperlink r:id="rId21" w:history="1">
        <w:r w:rsidR="00973F5B" w:rsidRPr="00B603B6">
          <w:rPr>
            <w:rStyle w:val="Hyperlink"/>
          </w:rPr>
          <w:t>firbenquiries@treasury.gov.au</w:t>
        </w:r>
      </w:hyperlink>
      <w:r w:rsidR="00A93421">
        <w:t>,</w:t>
      </w:r>
      <w:r>
        <w:t xml:space="preserve"> and a websit</w:t>
      </w:r>
      <w:r w:rsidRPr="0021061E">
        <w:t>e</w:t>
      </w:r>
      <w:r w:rsidR="00A93421" w:rsidRPr="0021061E">
        <w:t>,</w:t>
      </w:r>
      <w:r w:rsidRPr="0021061E">
        <w:t xml:space="preserve"> </w:t>
      </w:r>
      <w:hyperlink r:id="rId22" w:history="1">
        <w:r w:rsidRPr="00B603B6">
          <w:rPr>
            <w:rStyle w:val="Hyperlink"/>
          </w:rPr>
          <w:t>www.firb.gov.au</w:t>
        </w:r>
      </w:hyperlink>
      <w:r w:rsidR="00A93421" w:rsidRPr="0021061E">
        <w:t>,</w:t>
      </w:r>
      <w:r w:rsidRPr="0021061E">
        <w:t xml:space="preserve"> </w:t>
      </w:r>
      <w:r>
        <w:t xml:space="preserve">for people seeking information or advice on the </w:t>
      </w:r>
      <w:r w:rsidR="007B7A59">
        <w:t xml:space="preserve">Policy </w:t>
      </w:r>
      <w:r>
        <w:t xml:space="preserve">and </w:t>
      </w:r>
      <w:r w:rsidR="00DA76CF">
        <w:t xml:space="preserve">the </w:t>
      </w:r>
      <w:r w:rsidR="00020CAE">
        <w:t>Act</w:t>
      </w:r>
      <w:r w:rsidR="00A57B76">
        <w:t xml:space="preserve">; </w:t>
      </w:r>
    </w:p>
    <w:p w:rsidR="00A57B76" w:rsidRDefault="007968B6" w:rsidP="004E6703">
      <w:pPr>
        <w:pStyle w:val="Bullet"/>
      </w:pPr>
      <w:r>
        <w:t xml:space="preserve">an online notification system for residential real estate proposals; </w:t>
      </w:r>
      <w:r w:rsidR="00A57B76">
        <w:t>and</w:t>
      </w:r>
    </w:p>
    <w:p w:rsidR="00C552FD" w:rsidRDefault="00A57B76" w:rsidP="004E6703">
      <w:pPr>
        <w:pStyle w:val="Bullet"/>
      </w:pPr>
      <w:proofErr w:type="gramStart"/>
      <w:r>
        <w:t>a</w:t>
      </w:r>
      <w:proofErr w:type="gramEnd"/>
      <w:r w:rsidR="00186B63">
        <w:t xml:space="preserve"> compliance </w:t>
      </w:r>
      <w:r w:rsidR="00186B63" w:rsidRPr="004E6703">
        <w:t>hotline</w:t>
      </w:r>
      <w:r>
        <w:t>,</w:t>
      </w:r>
      <w:r w:rsidR="00186B63">
        <w:t xml:space="preserve"> </w:t>
      </w:r>
      <w:r w:rsidRPr="00186B63">
        <w:t>1800 050 377</w:t>
      </w:r>
      <w:r>
        <w:t xml:space="preserve"> </w:t>
      </w:r>
      <w:r w:rsidR="00186B63">
        <w:t xml:space="preserve">and </w:t>
      </w:r>
      <w:r>
        <w:t xml:space="preserve">an </w:t>
      </w:r>
      <w:r w:rsidR="00186B63">
        <w:t>email</w:t>
      </w:r>
      <w:r w:rsidR="00186B63" w:rsidRPr="00186B63">
        <w:t xml:space="preserve"> </w:t>
      </w:r>
      <w:r w:rsidR="00186B63">
        <w:t>address</w:t>
      </w:r>
      <w:r>
        <w:t>,</w:t>
      </w:r>
      <w:r w:rsidR="00186B63">
        <w:t xml:space="preserve"> </w:t>
      </w:r>
      <w:hyperlink r:id="rId23" w:history="1">
        <w:r w:rsidRPr="0021061E">
          <w:t>FIRBCompliance@treasury.gov.au</w:t>
        </w:r>
      </w:hyperlink>
      <w:r>
        <w:t>, for people wanting to raise potential compliance issues.</w:t>
      </w:r>
    </w:p>
    <w:p w:rsidR="0032622F" w:rsidRPr="00B603B6" w:rsidRDefault="00266E4D" w:rsidP="00B603B6">
      <w:pPr>
        <w:pStyle w:val="Heading3"/>
      </w:pPr>
      <w:r w:rsidRPr="00893BE0">
        <w:t>Consideration timeframe</w:t>
      </w:r>
    </w:p>
    <w:p w:rsidR="00194028" w:rsidRDefault="000305A6" w:rsidP="00105E15">
      <w:r>
        <w:t xml:space="preserve">The </w:t>
      </w:r>
      <w:r w:rsidR="00020CAE">
        <w:rPr>
          <w:rStyle w:val="Normalitalics"/>
          <w:i w:val="0"/>
        </w:rPr>
        <w:t xml:space="preserve">Act </w:t>
      </w:r>
      <w:r w:rsidRPr="007D5794">
        <w:rPr>
          <w:rStyle w:val="Normalitalics"/>
          <w:i w:val="0"/>
        </w:rPr>
        <w:t>provides</w:t>
      </w:r>
      <w:r>
        <w:t xml:space="preserve"> a </w:t>
      </w:r>
      <w:r w:rsidR="00A91499">
        <w:t>30</w:t>
      </w:r>
      <w:r w:rsidR="00026E11">
        <w:noBreakHyphen/>
      </w:r>
      <w:r>
        <w:t>day statutory period for a decision to be made</w:t>
      </w:r>
      <w:r w:rsidR="008B2EE4">
        <w:t xml:space="preserve"> on proposals lodged under the </w:t>
      </w:r>
      <w:r w:rsidR="00020CAE">
        <w:t>Act</w:t>
      </w:r>
      <w:r>
        <w:t>, with up to</w:t>
      </w:r>
      <w:r w:rsidR="00F9357C">
        <w:t xml:space="preserve"> a further </w:t>
      </w:r>
      <w:r w:rsidR="00BC6036">
        <w:t>10 </w:t>
      </w:r>
      <w:r w:rsidR="00F9357C">
        <w:t xml:space="preserve">days </w:t>
      </w:r>
      <w:r w:rsidR="00C0331D">
        <w:t xml:space="preserve">after the day of the decision </w:t>
      </w:r>
      <w:r w:rsidR="00F9357C">
        <w:t xml:space="preserve">to advise the </w:t>
      </w:r>
      <w:r w:rsidR="00B3637E">
        <w:t xml:space="preserve">applicant </w:t>
      </w:r>
      <w:r w:rsidR="004D1E73">
        <w:t>of the decision</w:t>
      </w:r>
      <w:r w:rsidR="009F1D09">
        <w:t xml:space="preserve">. </w:t>
      </w:r>
      <w:r w:rsidR="005D4156">
        <w:t xml:space="preserve">The statutory period commences </w:t>
      </w:r>
      <w:r w:rsidR="00C0331D">
        <w:t xml:space="preserve">from the day after the </w:t>
      </w:r>
      <w:r w:rsidR="005D4156">
        <w:t xml:space="preserve">receipt of a completed </w:t>
      </w:r>
      <w:r w:rsidR="00DA76CF">
        <w:t xml:space="preserve">notice under </w:t>
      </w:r>
      <w:r w:rsidR="00823147">
        <w:t>section </w:t>
      </w:r>
      <w:r w:rsidR="005D4156">
        <w:t xml:space="preserve">25, </w:t>
      </w:r>
      <w:r w:rsidR="00823147">
        <w:t>section </w:t>
      </w:r>
      <w:r w:rsidR="005D4156">
        <w:t xml:space="preserve">26 or </w:t>
      </w:r>
      <w:r w:rsidR="00B912BA">
        <w:t>section </w:t>
      </w:r>
      <w:r w:rsidR="005D4156">
        <w:t>26A</w:t>
      </w:r>
      <w:r w:rsidR="009F1D09">
        <w:t xml:space="preserve">. </w:t>
      </w:r>
      <w:r w:rsidR="005D4156">
        <w:t xml:space="preserve">The </w:t>
      </w:r>
      <w:r w:rsidR="00020CAE">
        <w:t xml:space="preserve">Act </w:t>
      </w:r>
      <w:r w:rsidR="0063267B">
        <w:t xml:space="preserve">also </w:t>
      </w:r>
      <w:r w:rsidR="006C708D">
        <w:t xml:space="preserve">provides for the issue of an </w:t>
      </w:r>
      <w:r w:rsidR="007704FF">
        <w:t>I</w:t>
      </w:r>
      <w:r w:rsidR="006C708D">
        <w:t xml:space="preserve">nterim </w:t>
      </w:r>
      <w:r w:rsidR="00C94E92">
        <w:t>Order</w:t>
      </w:r>
      <w:r w:rsidR="006C708D">
        <w:t xml:space="preserve">, </w:t>
      </w:r>
      <w:r w:rsidR="00642EAB">
        <w:t xml:space="preserve">which </w:t>
      </w:r>
      <w:r w:rsidR="006C708D">
        <w:t>extend</w:t>
      </w:r>
      <w:r w:rsidR="00642EAB">
        <w:t>s</w:t>
      </w:r>
      <w:r w:rsidR="006C708D">
        <w:t xml:space="preserve"> </w:t>
      </w:r>
      <w:r w:rsidR="00522D10">
        <w:t xml:space="preserve">the available examination period </w:t>
      </w:r>
      <w:r w:rsidR="00212909">
        <w:t xml:space="preserve">and prohibits the proposal </w:t>
      </w:r>
      <w:r w:rsidR="00A91499">
        <w:t xml:space="preserve">for </w:t>
      </w:r>
      <w:r w:rsidR="00A948A3">
        <w:t xml:space="preserve">up to </w:t>
      </w:r>
      <w:r w:rsidR="009E7FA4">
        <w:t>90 </w:t>
      </w:r>
      <w:r w:rsidR="00522D10">
        <w:t>days</w:t>
      </w:r>
      <w:r w:rsidR="009F1D09">
        <w:t xml:space="preserve">. </w:t>
      </w:r>
      <w:r w:rsidR="006C708D">
        <w:t xml:space="preserve">Interim </w:t>
      </w:r>
      <w:r w:rsidR="00C94E92">
        <w:t>Order</w:t>
      </w:r>
      <w:r w:rsidR="006C708D">
        <w:t xml:space="preserve">s are usually issued </w:t>
      </w:r>
      <w:r w:rsidR="0063267B">
        <w:t xml:space="preserve">to allow </w:t>
      </w:r>
      <w:r w:rsidR="006C708D">
        <w:t xml:space="preserve">the applicant </w:t>
      </w:r>
      <w:r w:rsidR="0063267B">
        <w:t>additional time t</w:t>
      </w:r>
      <w:r w:rsidR="006C708D">
        <w:t xml:space="preserve">o provide adequate information </w:t>
      </w:r>
      <w:r w:rsidR="00D973BB">
        <w:t>f</w:t>
      </w:r>
      <w:r w:rsidR="006C708D">
        <w:t>o</w:t>
      </w:r>
      <w:r w:rsidR="00D973BB">
        <w:t>r</w:t>
      </w:r>
      <w:r w:rsidR="006C708D">
        <w:t xml:space="preserve"> assess</w:t>
      </w:r>
      <w:r w:rsidR="00D973BB">
        <w:t>ing</w:t>
      </w:r>
      <w:r w:rsidR="006C708D">
        <w:t xml:space="preserve"> the proposal</w:t>
      </w:r>
      <w:r w:rsidR="009F1D09">
        <w:t xml:space="preserve">. </w:t>
      </w:r>
      <w:r w:rsidR="00CB0CD5">
        <w:t xml:space="preserve">Proposals subject to the </w:t>
      </w:r>
      <w:r w:rsidR="00893A99">
        <w:t>P</w:t>
      </w:r>
      <w:r w:rsidR="00B3637E">
        <w:t xml:space="preserve">olicy </w:t>
      </w:r>
      <w:r w:rsidR="009E7E74">
        <w:t xml:space="preserve">but </w:t>
      </w:r>
      <w:r w:rsidR="00B3637E">
        <w:t xml:space="preserve">not the </w:t>
      </w:r>
      <w:r w:rsidR="00020CAE">
        <w:t xml:space="preserve">Act </w:t>
      </w:r>
      <w:r w:rsidR="00B3637E">
        <w:t xml:space="preserve">are decided </w:t>
      </w:r>
      <w:r w:rsidR="00D973BB">
        <w:t xml:space="preserve">(where possible) </w:t>
      </w:r>
      <w:r w:rsidR="00B3637E">
        <w:t xml:space="preserve">within </w:t>
      </w:r>
      <w:r w:rsidR="00102867">
        <w:t xml:space="preserve">a </w:t>
      </w:r>
      <w:r w:rsidR="00B3637E">
        <w:t>30</w:t>
      </w:r>
      <w:r w:rsidR="00026E11">
        <w:noBreakHyphen/>
      </w:r>
      <w:r w:rsidR="00B3637E">
        <w:t xml:space="preserve">day </w:t>
      </w:r>
      <w:r w:rsidR="00102867">
        <w:t>period</w:t>
      </w:r>
      <w:r w:rsidR="009F1D09">
        <w:t xml:space="preserve">. </w:t>
      </w:r>
    </w:p>
    <w:p w:rsidR="006C708D" w:rsidRDefault="00194028" w:rsidP="00105E15">
      <w:r>
        <w:t xml:space="preserve">The approach taken to </w:t>
      </w:r>
      <w:r w:rsidR="004655A5">
        <w:t xml:space="preserve">the examination </w:t>
      </w:r>
      <w:r>
        <w:t>is guided by these timeframes and by other factors, such as the complexity of a proposal</w:t>
      </w:r>
      <w:r w:rsidR="004655A5">
        <w:t xml:space="preserve"> and</w:t>
      </w:r>
      <w:r>
        <w:t xml:space="preserve"> commercial factors that may be relevant.</w:t>
      </w:r>
      <w:r w:rsidR="004655A5">
        <w:t xml:space="preserve"> </w:t>
      </w:r>
      <w:r>
        <w:t>The examination process</w:t>
      </w:r>
      <w:r w:rsidR="004655A5">
        <w:t>, including consultation on proposals,</w:t>
      </w:r>
      <w:r>
        <w:t xml:space="preserve"> is assisted where applicants provide complete and accurate information about their proposal at the time of </w:t>
      </w:r>
      <w:r w:rsidR="004655A5">
        <w:t>lodgement</w:t>
      </w:r>
      <w:r>
        <w:t>.</w:t>
      </w:r>
    </w:p>
    <w:p w:rsidR="00C552FD" w:rsidRDefault="00C552FD" w:rsidP="00C552FD">
      <w:r w:rsidRPr="001726F3">
        <w:t xml:space="preserve">The Treasurer has provided an authorisation (effectively a delegation) to the </w:t>
      </w:r>
      <w:r w:rsidRPr="0022430A">
        <w:t>Executive Member</w:t>
      </w:r>
      <w:r w:rsidRPr="001726F3">
        <w:t xml:space="preserve"> and other senior </w:t>
      </w:r>
      <w:r w:rsidR="000A4E45" w:rsidRPr="001726F3">
        <w:t>D</w:t>
      </w:r>
      <w:r w:rsidR="00A91499" w:rsidRPr="001726F3">
        <w:t>ivision</w:t>
      </w:r>
      <w:r w:rsidRPr="001726F3">
        <w:t xml:space="preserve"> staff to make decisions on foreign investment </w:t>
      </w:r>
      <w:r w:rsidRPr="001726F3">
        <w:rPr>
          <w:color w:val="auto"/>
        </w:rPr>
        <w:t>proposal</w:t>
      </w:r>
      <w:r w:rsidR="00893A99">
        <w:rPr>
          <w:color w:val="auto"/>
        </w:rPr>
        <w:t>s that are consistent with the P</w:t>
      </w:r>
      <w:r w:rsidRPr="001726F3">
        <w:rPr>
          <w:color w:val="auto"/>
        </w:rPr>
        <w:t>olicy or do not involve issues of special sensitivity</w:t>
      </w:r>
      <w:r w:rsidR="009F1D09" w:rsidRPr="001726F3">
        <w:rPr>
          <w:color w:val="auto"/>
        </w:rPr>
        <w:t xml:space="preserve">. </w:t>
      </w:r>
      <w:r w:rsidR="00102867">
        <w:rPr>
          <w:color w:val="auto"/>
        </w:rPr>
        <w:t xml:space="preserve">Just </w:t>
      </w:r>
      <w:r w:rsidR="00102867" w:rsidRPr="000B6E38">
        <w:rPr>
          <w:color w:val="auto"/>
        </w:rPr>
        <w:t xml:space="preserve">over </w:t>
      </w:r>
      <w:r w:rsidR="00502897">
        <w:rPr>
          <w:color w:val="auto"/>
        </w:rPr>
        <w:t xml:space="preserve">96 </w:t>
      </w:r>
      <w:r w:rsidR="00E374DF" w:rsidRPr="000B6E38">
        <w:rPr>
          <w:color w:val="auto"/>
        </w:rPr>
        <w:t>per cent of</w:t>
      </w:r>
      <w:r w:rsidRPr="001726F3">
        <w:t xml:space="preserve"> proposals</w:t>
      </w:r>
      <w:r w:rsidR="00D05CDE">
        <w:t>, mostly real estate,</w:t>
      </w:r>
      <w:r w:rsidRPr="001726F3">
        <w:t xml:space="preserve"> </w:t>
      </w:r>
      <w:r w:rsidR="001726F3" w:rsidRPr="001726F3">
        <w:t xml:space="preserve">were </w:t>
      </w:r>
      <w:r w:rsidRPr="001726F3">
        <w:t>decided under this authorisation</w:t>
      </w:r>
      <w:r w:rsidR="00AF6DD7">
        <w:t xml:space="preserve"> in </w:t>
      </w:r>
      <w:r w:rsidR="00FD7606">
        <w:t>2013</w:t>
      </w:r>
      <w:r w:rsidR="00026E11">
        <w:noBreakHyphen/>
      </w:r>
      <w:r w:rsidR="00FD7606">
        <w:t>14</w:t>
      </w:r>
      <w:r w:rsidR="009F1D09" w:rsidRPr="001726F3">
        <w:t>.</w:t>
      </w:r>
      <w:r w:rsidR="00AF6DD7">
        <w:t xml:space="preserve"> These arrangements streamline the approval process and </w:t>
      </w:r>
      <w:r w:rsidR="005D4156">
        <w:t>facilitate</w:t>
      </w:r>
      <w:r>
        <w:t xml:space="preserve"> a timely decision on </w:t>
      </w:r>
      <w:r w:rsidR="000721E0">
        <w:t>applications</w:t>
      </w:r>
      <w:r>
        <w:t>.</w:t>
      </w:r>
      <w:r w:rsidR="00D87D06">
        <w:t xml:space="preserve"> </w:t>
      </w:r>
    </w:p>
    <w:p w:rsidR="0032622F" w:rsidRPr="00893BE0" w:rsidRDefault="0032622F" w:rsidP="0032622F">
      <w:pPr>
        <w:pStyle w:val="Heading3"/>
      </w:pPr>
      <w:r w:rsidRPr="00893BE0">
        <w:lastRenderedPageBreak/>
        <w:t>Examination and approval</w:t>
      </w:r>
      <w:r w:rsidR="00C552FD" w:rsidRPr="00893BE0">
        <w:t xml:space="preserve"> process</w:t>
      </w:r>
    </w:p>
    <w:p w:rsidR="00F8036E" w:rsidRDefault="00CB0CD5" w:rsidP="000305A6">
      <w:pPr>
        <w:rPr>
          <w:color w:val="auto"/>
        </w:rPr>
      </w:pPr>
      <w:r w:rsidRPr="00A07314">
        <w:t>P</w:t>
      </w:r>
      <w:r w:rsidR="000305A6" w:rsidRPr="00A07314">
        <w:t xml:space="preserve">roposals </w:t>
      </w:r>
      <w:r w:rsidR="006C708D" w:rsidRPr="00A07314">
        <w:t xml:space="preserve">are </w:t>
      </w:r>
      <w:r w:rsidR="006A1CB2" w:rsidRPr="00A07314">
        <w:t xml:space="preserve">initially </w:t>
      </w:r>
      <w:r w:rsidR="006C708D" w:rsidRPr="00A07314">
        <w:t>examined</w:t>
      </w:r>
      <w:r w:rsidR="000305A6" w:rsidRPr="00A07314">
        <w:t xml:space="preserve"> by </w:t>
      </w:r>
      <w:r w:rsidR="0031571D" w:rsidRPr="00A07314">
        <w:t>t</w:t>
      </w:r>
      <w:r w:rsidR="000305A6" w:rsidRPr="00A07314">
        <w:t xml:space="preserve">he </w:t>
      </w:r>
      <w:r w:rsidR="000B546E">
        <w:t>D</w:t>
      </w:r>
      <w:r w:rsidR="00A91499" w:rsidRPr="00A07314">
        <w:t>ivision</w:t>
      </w:r>
      <w:r w:rsidR="00F21284">
        <w:t xml:space="preserve"> in its role as Board </w:t>
      </w:r>
      <w:r w:rsidR="00711628">
        <w:t>s</w:t>
      </w:r>
      <w:r w:rsidR="00F21284">
        <w:t>ecretariat, with the Board</w:t>
      </w:r>
      <w:r w:rsidR="00026E11">
        <w:t>’</w:t>
      </w:r>
      <w:r w:rsidR="00F21284">
        <w:t>s direct and early involvement</w:t>
      </w:r>
      <w:r w:rsidR="006A1CB2" w:rsidRPr="00A07314">
        <w:rPr>
          <w:color w:val="auto"/>
        </w:rPr>
        <w:t xml:space="preserve"> </w:t>
      </w:r>
      <w:r w:rsidR="00F21284">
        <w:rPr>
          <w:color w:val="auto"/>
        </w:rPr>
        <w:t>i</w:t>
      </w:r>
      <w:r w:rsidR="006A1CB2" w:rsidRPr="00A07314">
        <w:rPr>
          <w:color w:val="auto"/>
        </w:rPr>
        <w:t>n significant applications</w:t>
      </w:r>
      <w:r w:rsidR="009F1D09">
        <w:rPr>
          <w:color w:val="auto"/>
        </w:rPr>
        <w:t xml:space="preserve">. </w:t>
      </w:r>
      <w:r w:rsidR="00F8036E">
        <w:t xml:space="preserve">Applicants may </w:t>
      </w:r>
      <w:r w:rsidR="00F17BB6">
        <w:t xml:space="preserve">also </w:t>
      </w:r>
      <w:r w:rsidR="00F8036E">
        <w:t>be contacted to provide further information or to discuss their proposal.</w:t>
      </w:r>
    </w:p>
    <w:p w:rsidR="00F8036E" w:rsidRDefault="006A1CB2" w:rsidP="000305A6">
      <w:pPr>
        <w:rPr>
          <w:color w:val="auto"/>
        </w:rPr>
      </w:pPr>
      <w:r w:rsidRPr="00A07314">
        <w:rPr>
          <w:color w:val="auto"/>
        </w:rPr>
        <w:t xml:space="preserve">The </w:t>
      </w:r>
      <w:r w:rsidR="00765946">
        <w:rPr>
          <w:color w:val="auto"/>
        </w:rPr>
        <w:t>Division</w:t>
      </w:r>
      <w:r w:rsidR="00405D67">
        <w:rPr>
          <w:color w:val="auto"/>
        </w:rPr>
        <w:t xml:space="preserve"> </w:t>
      </w:r>
      <w:r w:rsidR="00A07314">
        <w:rPr>
          <w:color w:val="auto"/>
        </w:rPr>
        <w:t>also</w:t>
      </w:r>
      <w:r w:rsidR="000305A6" w:rsidRPr="00A07314">
        <w:rPr>
          <w:color w:val="auto"/>
        </w:rPr>
        <w:t xml:space="preserve"> </w:t>
      </w:r>
      <w:r w:rsidR="00CB0CD5" w:rsidRPr="00A07314">
        <w:rPr>
          <w:color w:val="auto"/>
        </w:rPr>
        <w:t>undertakes</w:t>
      </w:r>
      <w:r w:rsidR="000305A6" w:rsidRPr="00A07314">
        <w:rPr>
          <w:color w:val="auto"/>
        </w:rPr>
        <w:t xml:space="preserve"> </w:t>
      </w:r>
      <w:r w:rsidR="003232C3" w:rsidRPr="00A07314">
        <w:rPr>
          <w:color w:val="auto"/>
        </w:rPr>
        <w:t xml:space="preserve">associated </w:t>
      </w:r>
      <w:r w:rsidR="000305A6" w:rsidRPr="00A07314">
        <w:rPr>
          <w:color w:val="auto"/>
        </w:rPr>
        <w:t xml:space="preserve">compliance </w:t>
      </w:r>
      <w:r w:rsidR="00CB0CD5" w:rsidRPr="00A07314">
        <w:rPr>
          <w:color w:val="auto"/>
        </w:rPr>
        <w:t>work</w:t>
      </w:r>
      <w:r w:rsidR="009F1D09">
        <w:rPr>
          <w:color w:val="auto"/>
        </w:rPr>
        <w:t xml:space="preserve">. </w:t>
      </w:r>
      <w:r w:rsidR="000305A6" w:rsidRPr="0049515B">
        <w:rPr>
          <w:color w:val="auto"/>
        </w:rPr>
        <w:t xml:space="preserve">Proposals are examined </w:t>
      </w:r>
      <w:r w:rsidR="0073258F">
        <w:rPr>
          <w:color w:val="auto"/>
        </w:rPr>
        <w:t>to determine</w:t>
      </w:r>
      <w:r w:rsidR="000305A6" w:rsidRPr="0049515B">
        <w:rPr>
          <w:color w:val="auto"/>
        </w:rPr>
        <w:t xml:space="preserve"> whether they conform with the </w:t>
      </w:r>
      <w:r w:rsidR="0049515B">
        <w:rPr>
          <w:color w:val="auto"/>
        </w:rPr>
        <w:t>r</w:t>
      </w:r>
      <w:r w:rsidR="000305A6" w:rsidRPr="0049515B">
        <w:rPr>
          <w:color w:val="auto"/>
        </w:rPr>
        <w:t>equirements of</w:t>
      </w:r>
      <w:r w:rsidR="002E4E9A">
        <w:rPr>
          <w:color w:val="auto"/>
        </w:rPr>
        <w:t xml:space="preserve"> </w:t>
      </w:r>
      <w:r w:rsidR="000305A6" w:rsidRPr="0049515B">
        <w:rPr>
          <w:color w:val="auto"/>
        </w:rPr>
        <w:t>t</w:t>
      </w:r>
      <w:r w:rsidR="002E4E9A">
        <w:rPr>
          <w:color w:val="auto"/>
        </w:rPr>
        <w:t>he</w:t>
      </w:r>
      <w:r w:rsidR="000305A6" w:rsidRPr="0049515B">
        <w:rPr>
          <w:color w:val="auto"/>
        </w:rPr>
        <w:t xml:space="preserve"> </w:t>
      </w:r>
      <w:r w:rsidR="007B7A59">
        <w:rPr>
          <w:color w:val="auto"/>
        </w:rPr>
        <w:t>P</w:t>
      </w:r>
      <w:r w:rsidR="007B7A59" w:rsidRPr="0049515B">
        <w:rPr>
          <w:color w:val="auto"/>
        </w:rPr>
        <w:t>olicy</w:t>
      </w:r>
      <w:r w:rsidR="007B7A59">
        <w:rPr>
          <w:color w:val="auto"/>
        </w:rPr>
        <w:t xml:space="preserve"> </w:t>
      </w:r>
      <w:r w:rsidR="00AF72EC">
        <w:rPr>
          <w:color w:val="auto"/>
        </w:rPr>
        <w:t xml:space="preserve">and the </w:t>
      </w:r>
      <w:r w:rsidR="00020CAE">
        <w:rPr>
          <w:color w:val="auto"/>
        </w:rPr>
        <w:t>Act</w:t>
      </w:r>
      <w:r w:rsidR="000305A6" w:rsidRPr="0049515B">
        <w:rPr>
          <w:color w:val="auto"/>
        </w:rPr>
        <w:t>, including the proponent</w:t>
      </w:r>
      <w:r w:rsidR="00026E11">
        <w:rPr>
          <w:color w:val="auto"/>
        </w:rPr>
        <w:t>’</w:t>
      </w:r>
      <w:r w:rsidR="000305A6" w:rsidRPr="0049515B">
        <w:rPr>
          <w:color w:val="auto"/>
        </w:rPr>
        <w:t xml:space="preserve">s fulfilment of </w:t>
      </w:r>
      <w:r w:rsidR="004C465F">
        <w:rPr>
          <w:color w:val="auto"/>
        </w:rPr>
        <w:t xml:space="preserve">any </w:t>
      </w:r>
      <w:r w:rsidR="000305A6" w:rsidRPr="0049515B">
        <w:rPr>
          <w:color w:val="auto"/>
        </w:rPr>
        <w:t>conditions attached to past approvals</w:t>
      </w:r>
      <w:r w:rsidR="009F1D09">
        <w:rPr>
          <w:color w:val="auto"/>
        </w:rPr>
        <w:t xml:space="preserve">. </w:t>
      </w:r>
      <w:r w:rsidR="000305A6" w:rsidRPr="0049515B">
        <w:rPr>
          <w:color w:val="auto"/>
        </w:rPr>
        <w:t xml:space="preserve">While the </w:t>
      </w:r>
      <w:r w:rsidR="006C708D">
        <w:rPr>
          <w:color w:val="auto"/>
        </w:rPr>
        <w:t xml:space="preserve">overwhelming </w:t>
      </w:r>
      <w:r w:rsidR="000305A6" w:rsidRPr="0049515B">
        <w:rPr>
          <w:color w:val="auto"/>
        </w:rPr>
        <w:t xml:space="preserve">majority of proposals </w:t>
      </w:r>
      <w:r w:rsidR="007F3708">
        <w:rPr>
          <w:color w:val="auto"/>
        </w:rPr>
        <w:t>proceed without objection</w:t>
      </w:r>
      <w:r w:rsidR="000305A6" w:rsidRPr="00671E03">
        <w:rPr>
          <w:color w:val="auto"/>
        </w:rPr>
        <w:t xml:space="preserve">, the Treasurer has powers under the </w:t>
      </w:r>
      <w:r w:rsidR="00020CAE">
        <w:rPr>
          <w:color w:val="auto"/>
        </w:rPr>
        <w:t>Act</w:t>
      </w:r>
      <w:r w:rsidR="00020CAE" w:rsidRPr="00671E03">
        <w:rPr>
          <w:color w:val="auto"/>
        </w:rPr>
        <w:t xml:space="preserve"> </w:t>
      </w:r>
      <w:r w:rsidR="000305A6" w:rsidRPr="00671E03">
        <w:rPr>
          <w:color w:val="auto"/>
        </w:rPr>
        <w:t xml:space="preserve">to prohibit proposals that are </w:t>
      </w:r>
      <w:r w:rsidR="00B86044" w:rsidRPr="00556E23">
        <w:rPr>
          <w:color w:val="auto"/>
        </w:rPr>
        <w:t>contrary to the national interest</w:t>
      </w:r>
      <w:r w:rsidR="000305A6" w:rsidRPr="00556E23">
        <w:rPr>
          <w:color w:val="auto"/>
        </w:rPr>
        <w:t xml:space="preserve"> or</w:t>
      </w:r>
      <w:r w:rsidR="000305A6" w:rsidRPr="00671E03">
        <w:rPr>
          <w:color w:val="auto"/>
        </w:rPr>
        <w:t xml:space="preserve"> </w:t>
      </w:r>
      <w:r w:rsidR="00642EAB">
        <w:t xml:space="preserve">to raise </w:t>
      </w:r>
      <w:r w:rsidR="009E7FA4">
        <w:t>no </w:t>
      </w:r>
      <w:r w:rsidR="00642EAB">
        <w:t>objections to</w:t>
      </w:r>
      <w:r w:rsidR="00671E03">
        <w:t xml:space="preserve"> them subject to conditions that are considered necessary to </w:t>
      </w:r>
      <w:r w:rsidR="00E630BA">
        <w:t xml:space="preserve">address </w:t>
      </w:r>
      <w:r w:rsidR="00671E03">
        <w:t>national interest concerns</w:t>
      </w:r>
      <w:r w:rsidR="0078553A">
        <w:rPr>
          <w:color w:val="auto"/>
        </w:rPr>
        <w:t xml:space="preserve">. </w:t>
      </w:r>
    </w:p>
    <w:p w:rsidR="004655A5" w:rsidRDefault="004655A5" w:rsidP="000305A6">
      <w:pPr>
        <w:rPr>
          <w:color w:val="auto"/>
        </w:rPr>
      </w:pPr>
      <w:r>
        <w:rPr>
          <w:color w:val="auto"/>
        </w:rPr>
        <w:t xml:space="preserve">Where a proposal raises national interest concerns that could lead to </w:t>
      </w:r>
      <w:r w:rsidR="00F17BB6">
        <w:rPr>
          <w:color w:val="auto"/>
        </w:rPr>
        <w:t>prohibition</w:t>
      </w:r>
      <w:r>
        <w:rPr>
          <w:color w:val="auto"/>
        </w:rPr>
        <w:t xml:space="preserve"> or condition</w:t>
      </w:r>
      <w:r w:rsidR="00502897">
        <w:rPr>
          <w:color w:val="auto"/>
        </w:rPr>
        <w:t>al approval (where th</w:t>
      </w:r>
      <w:r w:rsidR="000613E3">
        <w:rPr>
          <w:color w:val="auto"/>
        </w:rPr>
        <w:t>ese conditions are not standard)</w:t>
      </w:r>
      <w:r>
        <w:rPr>
          <w:color w:val="auto"/>
        </w:rPr>
        <w:t xml:space="preserve">, the Board and </w:t>
      </w:r>
      <w:r w:rsidR="0073258F">
        <w:rPr>
          <w:color w:val="auto"/>
        </w:rPr>
        <w:t xml:space="preserve">the </w:t>
      </w:r>
      <w:r>
        <w:rPr>
          <w:color w:val="auto"/>
        </w:rPr>
        <w:t xml:space="preserve">Division work with the applicant to determine how </w:t>
      </w:r>
      <w:r w:rsidR="00F8036E">
        <w:rPr>
          <w:color w:val="auto"/>
        </w:rPr>
        <w:t xml:space="preserve">these concerns may be mitigated and managed. The applicant is provided with a fair opportunity to </w:t>
      </w:r>
      <w:r w:rsidR="002E51BD">
        <w:rPr>
          <w:color w:val="auto"/>
        </w:rPr>
        <w:t>comment</w:t>
      </w:r>
      <w:r w:rsidR="00F8036E">
        <w:rPr>
          <w:color w:val="auto"/>
        </w:rPr>
        <w:t xml:space="preserve"> on such matters.</w:t>
      </w:r>
    </w:p>
    <w:p w:rsidR="000305A6" w:rsidRPr="0049515B" w:rsidRDefault="003232C3" w:rsidP="000305A6">
      <w:pPr>
        <w:rPr>
          <w:color w:val="auto"/>
        </w:rPr>
      </w:pPr>
      <w:r>
        <w:rPr>
          <w:color w:val="auto"/>
        </w:rPr>
        <w:t xml:space="preserve">Decisions </w:t>
      </w:r>
      <w:r w:rsidR="000305A6" w:rsidRPr="0049515B">
        <w:rPr>
          <w:color w:val="auto"/>
        </w:rPr>
        <w:t>are advised in writing to the applicants or their representatives</w:t>
      </w:r>
      <w:r w:rsidR="009E7FA4">
        <w:rPr>
          <w:color w:val="auto"/>
        </w:rPr>
        <w:t xml:space="preserve"> or </w:t>
      </w:r>
      <w:r w:rsidR="000305A6" w:rsidRPr="0049515B">
        <w:rPr>
          <w:color w:val="auto"/>
        </w:rPr>
        <w:t>agents</w:t>
      </w:r>
      <w:r w:rsidR="00F17BB6">
        <w:rPr>
          <w:color w:val="auto"/>
        </w:rPr>
        <w:t xml:space="preserve"> and applicants will generally have 12 months from notification to implement their proposal. </w:t>
      </w:r>
      <w:r w:rsidR="00C82FD9">
        <w:rPr>
          <w:color w:val="auto"/>
        </w:rPr>
        <w:t xml:space="preserve">Should a proposal materially change after a decision is made then a further notification would be required. </w:t>
      </w:r>
      <w:r w:rsidR="00352EE3">
        <w:rPr>
          <w:color w:val="auto"/>
        </w:rPr>
        <w:t xml:space="preserve">Where the Treasurer makes a decision on a significant proposal, he may </w:t>
      </w:r>
      <w:r w:rsidR="0031571D">
        <w:rPr>
          <w:color w:val="auto"/>
        </w:rPr>
        <w:t xml:space="preserve">also </w:t>
      </w:r>
      <w:r w:rsidR="00352EE3">
        <w:rPr>
          <w:color w:val="auto"/>
        </w:rPr>
        <w:t xml:space="preserve">issue a </w:t>
      </w:r>
      <w:r w:rsidR="00C266B6">
        <w:rPr>
          <w:color w:val="auto"/>
        </w:rPr>
        <w:t>media release</w:t>
      </w:r>
      <w:r w:rsidR="00352EE3">
        <w:rPr>
          <w:color w:val="auto"/>
        </w:rPr>
        <w:t>.</w:t>
      </w:r>
      <w:r w:rsidR="002E51BD">
        <w:rPr>
          <w:color w:val="auto"/>
        </w:rPr>
        <w:t xml:space="preserve"> </w:t>
      </w:r>
    </w:p>
    <w:p w:rsidR="0032622F" w:rsidRPr="00893BE0" w:rsidRDefault="0032622F" w:rsidP="0032622F">
      <w:pPr>
        <w:pStyle w:val="Heading3"/>
      </w:pPr>
      <w:r w:rsidRPr="00893BE0">
        <w:t>Consultation arrangements</w:t>
      </w:r>
    </w:p>
    <w:p w:rsidR="0032622F" w:rsidRDefault="0032622F" w:rsidP="0032622F">
      <w:r>
        <w:t xml:space="preserve">In examining significant proposals, consultations are undertaken </w:t>
      </w:r>
      <w:r w:rsidR="00813D2E">
        <w:t>by the Board</w:t>
      </w:r>
      <w:r w:rsidR="00026E11">
        <w:t>’</w:t>
      </w:r>
      <w:r w:rsidR="00813D2E">
        <w:t xml:space="preserve">s </w:t>
      </w:r>
      <w:r w:rsidR="00EC210E">
        <w:t>s</w:t>
      </w:r>
      <w:r w:rsidR="00813D2E">
        <w:t xml:space="preserve">ecretariat </w:t>
      </w:r>
      <w:r>
        <w:t xml:space="preserve">with </w:t>
      </w:r>
      <w:r w:rsidR="00A91499">
        <w:t>Australian, state and territory</w:t>
      </w:r>
      <w:r>
        <w:t xml:space="preserve"> government departments</w:t>
      </w:r>
      <w:r w:rsidR="003E31A4">
        <w:t xml:space="preserve">, </w:t>
      </w:r>
      <w:r w:rsidR="002D59B5">
        <w:t xml:space="preserve">national security agencies </w:t>
      </w:r>
      <w:r>
        <w:t>and authorities with responsibilities relevant to the proposal</w:t>
      </w:r>
      <w:r w:rsidR="004F668C">
        <w:t>s</w:t>
      </w:r>
      <w:r w:rsidR="009F1D09">
        <w:t xml:space="preserve">. </w:t>
      </w:r>
      <w:r>
        <w:t xml:space="preserve">Advice and comments provided by such agencies </w:t>
      </w:r>
      <w:r w:rsidR="005D4156">
        <w:t>are</w:t>
      </w:r>
      <w:r>
        <w:t xml:space="preserve"> important in assessing the implications of proposals and in particular, </w:t>
      </w:r>
      <w:r w:rsidR="001712C8">
        <w:t xml:space="preserve">in </w:t>
      </w:r>
      <w:r>
        <w:t>determining whether they raise any national interest issues</w:t>
      </w:r>
      <w:r w:rsidR="009F1D09">
        <w:t xml:space="preserve">. </w:t>
      </w:r>
      <w:r>
        <w:t>Such consultation</w:t>
      </w:r>
      <w:r w:rsidR="0073258F">
        <w:t>s</w:t>
      </w:r>
      <w:r>
        <w:t xml:space="preserve"> </w:t>
      </w:r>
      <w:r w:rsidR="0073258F">
        <w:t>are</w:t>
      </w:r>
      <w:r>
        <w:t xml:space="preserve"> undertaken on a strictly confidential basis to protect the information provided by the applicant</w:t>
      </w:r>
      <w:r w:rsidR="001712C8">
        <w:t>s</w:t>
      </w:r>
      <w:r w:rsidR="009F1D09">
        <w:t xml:space="preserve">. </w:t>
      </w:r>
      <w:r>
        <w:t>The Board regards this liaison with key stakeholders as an integral par</w:t>
      </w:r>
      <w:r w:rsidR="00D87D06">
        <w:t>t of the administration of the P</w:t>
      </w:r>
      <w:r>
        <w:t>olicy</w:t>
      </w:r>
      <w:r w:rsidR="009F1D09">
        <w:t xml:space="preserve">. </w:t>
      </w:r>
      <w:r w:rsidR="004655A5">
        <w:t>T</w:t>
      </w:r>
      <w:r>
        <w:t xml:space="preserve">he Board </w:t>
      </w:r>
      <w:r w:rsidR="00D94169">
        <w:t>may also receive</w:t>
      </w:r>
      <w:r>
        <w:t xml:space="preserve"> </w:t>
      </w:r>
      <w:r w:rsidR="004655A5">
        <w:t xml:space="preserve">unsolicited </w:t>
      </w:r>
      <w:r>
        <w:t>submissions from third parties</w:t>
      </w:r>
      <w:r w:rsidR="009F1D09">
        <w:t xml:space="preserve">. </w:t>
      </w:r>
    </w:p>
    <w:p w:rsidR="0032622F" w:rsidRPr="00893BE0" w:rsidRDefault="0032622F" w:rsidP="0032622F">
      <w:pPr>
        <w:pStyle w:val="Heading3"/>
      </w:pPr>
      <w:r w:rsidRPr="00893BE0">
        <w:t>National interest</w:t>
      </w:r>
    </w:p>
    <w:p w:rsidR="0032622F" w:rsidRDefault="0032622F" w:rsidP="0032622F">
      <w:r>
        <w:t xml:space="preserve">The </w:t>
      </w:r>
      <w:r w:rsidR="00836F94">
        <w:t xml:space="preserve">Act </w:t>
      </w:r>
      <w:r>
        <w:t>empowers the Treasurer to prohibit an acquisition if he is satisfied it would be contrary to the national interest</w:t>
      </w:r>
      <w:r w:rsidR="009F1D09">
        <w:t xml:space="preserve">. </w:t>
      </w:r>
      <w:r>
        <w:t>However, the general presumption is that foreign investment proposals will serve the national interest</w:t>
      </w:r>
      <w:r w:rsidR="009F1D09">
        <w:t xml:space="preserve">. </w:t>
      </w:r>
      <w:r>
        <w:t xml:space="preserve">This reflects the positive stance of successive Australian </w:t>
      </w:r>
      <w:r w:rsidR="00432D54">
        <w:t>g</w:t>
      </w:r>
      <w:r>
        <w:t>overnments towards foreign investment</w:t>
      </w:r>
      <w:r w:rsidR="00432D54">
        <w:t>,</w:t>
      </w:r>
      <w:r>
        <w:t xml:space="preserve"> given the important role it plays in</w:t>
      </w:r>
      <w:r w:rsidR="003F0791">
        <w:t xml:space="preserve"> our economy and Australia</w:t>
      </w:r>
      <w:r w:rsidR="00026E11">
        <w:t>’</w:t>
      </w:r>
      <w:r w:rsidR="003F0791">
        <w:t>s</w:t>
      </w:r>
      <w:r>
        <w:t xml:space="preserve"> national development.</w:t>
      </w:r>
    </w:p>
    <w:p w:rsidR="0032622F" w:rsidRDefault="0032622F" w:rsidP="0032622F">
      <w:r>
        <w:lastRenderedPageBreak/>
        <w:t xml:space="preserve">The national interest, and hence what would be contrary to it, is not defined in the </w:t>
      </w:r>
      <w:r w:rsidR="00836F94">
        <w:t>Act</w:t>
      </w:r>
      <w:r w:rsidR="009F1D09">
        <w:t xml:space="preserve">. </w:t>
      </w:r>
      <w:r>
        <w:t>Instead</w:t>
      </w:r>
      <w:r w:rsidR="00432D54">
        <w:t>,</w:t>
      </w:r>
      <w:r>
        <w:t xml:space="preserve"> </w:t>
      </w:r>
      <w:r w:rsidR="00DA52E5">
        <w:t xml:space="preserve">the </w:t>
      </w:r>
      <w:r w:rsidR="00836F94">
        <w:t xml:space="preserve">Act </w:t>
      </w:r>
      <w:r>
        <w:t xml:space="preserve">confers upon the Treasurer the power to decide in each case whether a particular </w:t>
      </w:r>
      <w:r w:rsidR="00D94169">
        <w:t xml:space="preserve">investment </w:t>
      </w:r>
      <w:r>
        <w:t>would be contrary to the national interest</w:t>
      </w:r>
      <w:r w:rsidR="009F1D09">
        <w:t xml:space="preserve">. </w:t>
      </w:r>
    </w:p>
    <w:p w:rsidR="00851014" w:rsidRDefault="0032622F" w:rsidP="00D30001">
      <w:pPr>
        <w:rPr>
          <w:color w:val="auto"/>
        </w:rPr>
      </w:pPr>
      <w:r>
        <w:t>In preparing the Board</w:t>
      </w:r>
      <w:r w:rsidR="00026E11">
        <w:t>’</w:t>
      </w:r>
      <w:r>
        <w:t>s advice, consideration is also given to whether a</w:t>
      </w:r>
      <w:r w:rsidR="00D94169">
        <w:t>n investment</w:t>
      </w:r>
      <w:r>
        <w:t xml:space="preserve"> is consistent with </w:t>
      </w:r>
      <w:r w:rsidR="007E521C">
        <w:t>the</w:t>
      </w:r>
      <w:r w:rsidR="00927BE1">
        <w:t xml:space="preserve"> </w:t>
      </w:r>
      <w:r w:rsidR="00306AE9">
        <w:rPr>
          <w:color w:val="auto"/>
        </w:rPr>
        <w:t>P</w:t>
      </w:r>
      <w:r w:rsidRPr="00F9357C">
        <w:rPr>
          <w:color w:val="auto"/>
        </w:rPr>
        <w:t xml:space="preserve">olicy </w:t>
      </w:r>
      <w:r w:rsidR="00840F08">
        <w:rPr>
          <w:color w:val="auto"/>
        </w:rPr>
        <w:t xml:space="preserve">and the national interest </w:t>
      </w:r>
      <w:r w:rsidR="0094668B">
        <w:rPr>
          <w:color w:val="auto"/>
        </w:rPr>
        <w:t>(see</w:t>
      </w:r>
      <w:r w:rsidRPr="00F9357C">
        <w:rPr>
          <w:color w:val="auto"/>
        </w:rPr>
        <w:t xml:space="preserve"> the Board</w:t>
      </w:r>
      <w:r w:rsidR="00026E11">
        <w:rPr>
          <w:color w:val="auto"/>
        </w:rPr>
        <w:t>’</w:t>
      </w:r>
      <w:r w:rsidRPr="00F9357C">
        <w:rPr>
          <w:color w:val="auto"/>
        </w:rPr>
        <w:t xml:space="preserve">s website </w:t>
      </w:r>
      <w:r w:rsidR="000F0AD5">
        <w:rPr>
          <w:color w:val="auto"/>
        </w:rPr>
        <w:t xml:space="preserve">at </w:t>
      </w:r>
      <w:hyperlink r:id="rId24" w:history="1">
        <w:r w:rsidR="00E904A3" w:rsidRPr="00B603B6">
          <w:rPr>
            <w:rStyle w:val="Hyperlink"/>
          </w:rPr>
          <w:t>www.firb.gov.au</w:t>
        </w:r>
      </w:hyperlink>
      <w:r w:rsidR="009F1D09">
        <w:rPr>
          <w:color w:val="auto"/>
        </w:rPr>
        <w:t xml:space="preserve">. </w:t>
      </w:r>
      <w:r w:rsidRPr="00F9357C">
        <w:rPr>
          <w:color w:val="auto"/>
        </w:rPr>
        <w:t>Th</w:t>
      </w:r>
      <w:r w:rsidR="00927BE1">
        <w:rPr>
          <w:color w:val="auto"/>
        </w:rPr>
        <w:t>is</w:t>
      </w:r>
      <w:r w:rsidRPr="00F9357C">
        <w:rPr>
          <w:color w:val="auto"/>
        </w:rPr>
        <w:t xml:space="preserve"> </w:t>
      </w:r>
      <w:r w:rsidR="0094668B">
        <w:rPr>
          <w:color w:val="auto"/>
        </w:rPr>
        <w:t xml:space="preserve">website also </w:t>
      </w:r>
      <w:r w:rsidR="003F0791">
        <w:rPr>
          <w:color w:val="auto"/>
        </w:rPr>
        <w:t>contain</w:t>
      </w:r>
      <w:r w:rsidR="00927BE1">
        <w:rPr>
          <w:color w:val="auto"/>
        </w:rPr>
        <w:t>s</w:t>
      </w:r>
      <w:r w:rsidR="003F0791">
        <w:rPr>
          <w:color w:val="auto"/>
        </w:rPr>
        <w:t xml:space="preserve"> information </w:t>
      </w:r>
      <w:r w:rsidR="00927BE1">
        <w:rPr>
          <w:color w:val="auto"/>
        </w:rPr>
        <w:t>on</w:t>
      </w:r>
      <w:r w:rsidR="003F0791">
        <w:rPr>
          <w:color w:val="auto"/>
        </w:rPr>
        <w:t xml:space="preserve"> Australia</w:t>
      </w:r>
      <w:r w:rsidR="00026E11">
        <w:rPr>
          <w:color w:val="auto"/>
        </w:rPr>
        <w:t>’</w:t>
      </w:r>
      <w:r w:rsidR="003F0791">
        <w:rPr>
          <w:color w:val="auto"/>
        </w:rPr>
        <w:t>s foreign investment screening arrangements</w:t>
      </w:r>
      <w:r w:rsidR="00927BE1">
        <w:rPr>
          <w:color w:val="auto"/>
        </w:rPr>
        <w:t xml:space="preserve"> and </w:t>
      </w:r>
      <w:r w:rsidRPr="00F9357C">
        <w:rPr>
          <w:color w:val="auto"/>
        </w:rPr>
        <w:t xml:space="preserve">on national interest matters, </w:t>
      </w:r>
      <w:r w:rsidR="003F0791">
        <w:rPr>
          <w:color w:val="auto"/>
        </w:rPr>
        <w:t>especially</w:t>
      </w:r>
      <w:r w:rsidR="003F0791" w:rsidRPr="00F9357C">
        <w:rPr>
          <w:color w:val="auto"/>
        </w:rPr>
        <w:t xml:space="preserve"> </w:t>
      </w:r>
      <w:r w:rsidR="00927BE1">
        <w:rPr>
          <w:color w:val="auto"/>
        </w:rPr>
        <w:t>relating</w:t>
      </w:r>
      <w:r w:rsidRPr="00F9357C">
        <w:rPr>
          <w:color w:val="auto"/>
        </w:rPr>
        <w:t xml:space="preserve"> </w:t>
      </w:r>
      <w:r w:rsidR="00927BE1">
        <w:rPr>
          <w:color w:val="auto"/>
        </w:rPr>
        <w:t xml:space="preserve">to </w:t>
      </w:r>
      <w:r w:rsidRPr="00F9357C">
        <w:rPr>
          <w:color w:val="auto"/>
        </w:rPr>
        <w:t>real estate and other sectors</w:t>
      </w:r>
      <w:r w:rsidR="005D4156">
        <w:rPr>
          <w:color w:val="auto"/>
        </w:rPr>
        <w:t xml:space="preserve"> with specific requirements</w:t>
      </w:r>
      <w:r w:rsidR="005B50E9">
        <w:rPr>
          <w:color w:val="auto"/>
        </w:rPr>
        <w:t>)</w:t>
      </w:r>
      <w:r w:rsidR="009F1D09">
        <w:rPr>
          <w:color w:val="auto"/>
        </w:rPr>
        <w:t>.</w:t>
      </w:r>
    </w:p>
    <w:p w:rsidR="00840F08" w:rsidRDefault="00840F08" w:rsidP="00D30001">
      <w:pPr>
        <w:rPr>
          <w:color w:val="auto"/>
        </w:rPr>
      </w:pPr>
      <w:r>
        <w:rPr>
          <w:color w:val="auto"/>
        </w:rPr>
        <w:t>The Policy outlines the types of real estate that foreign persons may buy and whether they need Government approval to do so</w:t>
      </w:r>
      <w:r w:rsidR="00C82FD9">
        <w:rPr>
          <w:color w:val="auto"/>
        </w:rPr>
        <w:t>, including whether an approval is generally subject to conditions</w:t>
      </w:r>
      <w:r>
        <w:rPr>
          <w:color w:val="auto"/>
        </w:rPr>
        <w:t>. All residential real estate applications are considered in light of the overarching principle that foreign investment in residential real estate should increase Australia</w:t>
      </w:r>
      <w:r w:rsidR="00026E11">
        <w:rPr>
          <w:color w:val="auto"/>
        </w:rPr>
        <w:t>’</w:t>
      </w:r>
      <w:r>
        <w:rPr>
          <w:color w:val="auto"/>
        </w:rPr>
        <w:t>s housing stock.</w:t>
      </w:r>
    </w:p>
    <w:p w:rsidR="00C555CD" w:rsidRDefault="00840F08" w:rsidP="00D30001">
      <w:pPr>
        <w:rPr>
          <w:color w:val="auto"/>
        </w:rPr>
      </w:pPr>
      <w:r>
        <w:rPr>
          <w:color w:val="auto"/>
        </w:rPr>
        <w:t>For business acquisitions, assessing the national interest allows the Government to balance potential sensitivities against the benefits of foreign investment. The Government typically considers the following factors when assessing foreign investment proposals in any sector</w:t>
      </w:r>
      <w:r w:rsidR="00C555CD">
        <w:rPr>
          <w:color w:val="auto"/>
        </w:rPr>
        <w:t>:</w:t>
      </w:r>
    </w:p>
    <w:p w:rsidR="00E61C52" w:rsidRDefault="00D30001" w:rsidP="00C63EA1">
      <w:pPr>
        <w:pStyle w:val="Bullet"/>
      </w:pPr>
      <w:r w:rsidRPr="00F92662">
        <w:t>national security;</w:t>
      </w:r>
    </w:p>
    <w:p w:rsidR="00D30001" w:rsidRDefault="00E61C52" w:rsidP="00C63EA1">
      <w:pPr>
        <w:pStyle w:val="Bullet"/>
      </w:pPr>
      <w:r>
        <w:t>competition;</w:t>
      </w:r>
    </w:p>
    <w:p w:rsidR="00EA2E54" w:rsidRDefault="00EA2E54" w:rsidP="00C63EA1">
      <w:pPr>
        <w:pStyle w:val="Bullet"/>
      </w:pPr>
      <w:r>
        <w:t xml:space="preserve">impact on other Government policies </w:t>
      </w:r>
      <w:r w:rsidR="00C555CD">
        <w:t>(including taxa</w:t>
      </w:r>
      <w:r>
        <w:t>tion</w:t>
      </w:r>
      <w:r w:rsidR="00C555CD">
        <w:t>)</w:t>
      </w:r>
      <w:r>
        <w:t>;</w:t>
      </w:r>
    </w:p>
    <w:p w:rsidR="00E61C52" w:rsidRDefault="00E61C52" w:rsidP="00C63EA1">
      <w:pPr>
        <w:pStyle w:val="Bullet"/>
      </w:pPr>
      <w:r>
        <w:t>impact on the economy and the</w:t>
      </w:r>
      <w:r w:rsidR="00D30001" w:rsidRPr="00F92662">
        <w:t xml:space="preserve"> </w:t>
      </w:r>
      <w:r>
        <w:t xml:space="preserve">community; </w:t>
      </w:r>
      <w:r w:rsidR="00C555CD">
        <w:t>and</w:t>
      </w:r>
    </w:p>
    <w:p w:rsidR="00D30001" w:rsidRPr="00F92662" w:rsidRDefault="00E61C52" w:rsidP="00C63EA1">
      <w:pPr>
        <w:pStyle w:val="Bullet"/>
      </w:pPr>
      <w:proofErr w:type="gramStart"/>
      <w:r>
        <w:t>the</w:t>
      </w:r>
      <w:proofErr w:type="gramEnd"/>
      <w:r>
        <w:t xml:space="preserve"> character of the investor</w:t>
      </w:r>
      <w:r w:rsidR="00D30001" w:rsidRPr="00F92662">
        <w:t>.</w:t>
      </w:r>
    </w:p>
    <w:p w:rsidR="005852B1" w:rsidRPr="005852B1" w:rsidRDefault="00840F08" w:rsidP="004E7410">
      <w:r>
        <w:rPr>
          <w:color w:val="auto"/>
        </w:rPr>
        <w:t>The Policy provides guidance on the above factors, as well as</w:t>
      </w:r>
      <w:r w:rsidR="00E61C52">
        <w:rPr>
          <w:color w:val="auto"/>
        </w:rPr>
        <w:t xml:space="preserve"> </w:t>
      </w:r>
      <w:r w:rsidR="00F82218">
        <w:rPr>
          <w:color w:val="auto"/>
        </w:rPr>
        <w:t>guidance</w:t>
      </w:r>
      <w:r w:rsidR="00E61C52">
        <w:rPr>
          <w:color w:val="auto"/>
        </w:rPr>
        <w:t xml:space="preserve"> on</w:t>
      </w:r>
      <w:r w:rsidR="00DE2AA8">
        <w:rPr>
          <w:color w:val="auto"/>
        </w:rPr>
        <w:t xml:space="preserve"> consideration of proposals involving foreign </w:t>
      </w:r>
      <w:r w:rsidR="000178B7">
        <w:rPr>
          <w:color w:val="auto"/>
        </w:rPr>
        <w:t>government investors</w:t>
      </w:r>
      <w:r w:rsidR="00E61C52">
        <w:rPr>
          <w:color w:val="auto"/>
        </w:rPr>
        <w:t>.</w:t>
      </w:r>
      <w:r w:rsidR="00470FCE">
        <w:rPr>
          <w:color w:val="auto"/>
        </w:rPr>
        <w:t xml:space="preserve"> </w:t>
      </w:r>
      <w:r w:rsidR="005852B1">
        <w:rPr>
          <w:color w:val="auto"/>
          <w:lang w:val="en"/>
        </w:rPr>
        <w:t>Annex 2 of the Policy</w:t>
      </w:r>
      <w:r w:rsidR="00470FCE">
        <w:rPr>
          <w:color w:val="auto"/>
          <w:lang w:val="en"/>
        </w:rPr>
        <w:t xml:space="preserve"> </w:t>
      </w:r>
      <w:r w:rsidR="005852B1" w:rsidRPr="005852B1">
        <w:rPr>
          <w:color w:val="auto"/>
          <w:lang w:val="en"/>
        </w:rPr>
        <w:t xml:space="preserve">provides guidance on factors </w:t>
      </w:r>
      <w:r w:rsidR="005852B1">
        <w:rPr>
          <w:color w:val="auto"/>
          <w:lang w:val="en"/>
        </w:rPr>
        <w:t xml:space="preserve">that </w:t>
      </w:r>
      <w:r w:rsidR="00470B88">
        <w:rPr>
          <w:color w:val="auto"/>
          <w:lang w:val="en"/>
        </w:rPr>
        <w:t>are</w:t>
      </w:r>
      <w:r w:rsidR="005852B1" w:rsidRPr="005852B1">
        <w:rPr>
          <w:color w:val="auto"/>
          <w:lang w:val="en"/>
        </w:rPr>
        <w:t xml:space="preserve"> typically consider</w:t>
      </w:r>
      <w:r w:rsidR="00470B88">
        <w:rPr>
          <w:color w:val="auto"/>
          <w:lang w:val="en"/>
        </w:rPr>
        <w:t>ed</w:t>
      </w:r>
      <w:r w:rsidR="005852B1" w:rsidRPr="005852B1">
        <w:rPr>
          <w:color w:val="auto"/>
          <w:lang w:val="en"/>
        </w:rPr>
        <w:t xml:space="preserve"> in assessing foreign investment applications involving the agricultural sector.</w:t>
      </w:r>
      <w:r w:rsidR="005852B1">
        <w:rPr>
          <w:color w:val="auto"/>
          <w:lang w:val="en"/>
        </w:rPr>
        <w:t xml:space="preserve"> </w:t>
      </w:r>
    </w:p>
    <w:p w:rsidR="00315F7A" w:rsidRPr="00893BE0" w:rsidRDefault="00315F7A" w:rsidP="00315F7A">
      <w:pPr>
        <w:pStyle w:val="Heading3"/>
      </w:pPr>
      <w:r w:rsidRPr="00893BE0">
        <w:t>Handling of commercial</w:t>
      </w:r>
      <w:r w:rsidR="00DB256E">
        <w:t xml:space="preserve">ly sensitive </w:t>
      </w:r>
      <w:r w:rsidRPr="00893BE0">
        <w:t>and personal information</w:t>
      </w:r>
    </w:p>
    <w:p w:rsidR="00BB04B7" w:rsidRDefault="00BB04B7" w:rsidP="00BB04B7">
      <w:r>
        <w:t>The Board recognises that much of the information required to assess a proposal will be commercially sensitive or of a private or confidential nature. Consequently, appropriate procedures are in place to ensure that confidentiality is protected.</w:t>
      </w:r>
    </w:p>
    <w:p w:rsidR="00BB04B7" w:rsidRDefault="00BB04B7" w:rsidP="00BB04B7">
      <w:r>
        <w:t xml:space="preserve">Moreover, the Government is required to respect the privacy and confidentiality of personal and commercial information that is provided by applicants in accordance with relevant legislation, including the </w:t>
      </w:r>
      <w:r w:rsidRPr="00AF6C06">
        <w:rPr>
          <w:i/>
        </w:rPr>
        <w:t>Privacy Act 1988</w:t>
      </w:r>
      <w:r>
        <w:t xml:space="preserve"> and the </w:t>
      </w:r>
      <w:r w:rsidRPr="00AF6C06">
        <w:rPr>
          <w:i/>
        </w:rPr>
        <w:t>Public Service Act 1999</w:t>
      </w:r>
      <w:r>
        <w:t>. However, in accordance with this legislation, in order to provide whole</w:t>
      </w:r>
      <w:r w:rsidR="00026E11">
        <w:noBreakHyphen/>
      </w:r>
      <w:r>
        <w:t>of</w:t>
      </w:r>
      <w:r w:rsidR="00026E11">
        <w:noBreakHyphen/>
      </w:r>
      <w:r>
        <w:t xml:space="preserve">government advice to the Treasurer on applications or where the applicant may have breached the </w:t>
      </w:r>
      <w:r>
        <w:lastRenderedPageBreak/>
        <w:t xml:space="preserve">Act or the Policy, other government agencies may be consulted and relevant information may be provided to those agencies. Those agencies include </w:t>
      </w:r>
      <w:r w:rsidR="008E3CAF">
        <w:t xml:space="preserve">relevant national security agencies, </w:t>
      </w:r>
      <w:r>
        <w:t xml:space="preserve">the Department of Immigration and </w:t>
      </w:r>
      <w:r w:rsidR="004B1DF3">
        <w:t xml:space="preserve">Border Protection </w:t>
      </w:r>
      <w:r>
        <w:t xml:space="preserve">and </w:t>
      </w:r>
      <w:r w:rsidR="00095D29">
        <w:t>the Australian Taxation Office.</w:t>
      </w:r>
    </w:p>
    <w:p w:rsidR="00315F7A" w:rsidRPr="003F2AEA" w:rsidRDefault="00BB04B7" w:rsidP="00315F7A">
      <w:r>
        <w:t>In the event that access to confidential information is sought for other purposes, it will not be made available unless the release of that information is required or authorised by law</w:t>
      </w:r>
      <w:r w:rsidR="0073258F">
        <w:t>, or the person who provided it has given their consent</w:t>
      </w:r>
      <w:r>
        <w:t xml:space="preserve">. In some circumstances, this may be through the operation of the </w:t>
      </w:r>
      <w:r w:rsidRPr="00FE5DC4">
        <w:rPr>
          <w:i/>
        </w:rPr>
        <w:t>Freedom of Information Act</w:t>
      </w:r>
      <w:r w:rsidR="003C42D2">
        <w:rPr>
          <w:i/>
        </w:rPr>
        <w:t xml:space="preserve"> </w:t>
      </w:r>
      <w:r w:rsidRPr="00FE5DC4">
        <w:rPr>
          <w:i/>
        </w:rPr>
        <w:t>1982</w:t>
      </w:r>
      <w:r>
        <w:t>.</w:t>
      </w:r>
    </w:p>
    <w:p w:rsidR="00315C27" w:rsidRDefault="00315F7A" w:rsidP="00315F7A">
      <w:r w:rsidRPr="002547E3">
        <w:t xml:space="preserve">In </w:t>
      </w:r>
      <w:r w:rsidR="00FD7606">
        <w:rPr>
          <w:color w:val="auto"/>
        </w:rPr>
        <w:t>2013</w:t>
      </w:r>
      <w:r w:rsidR="00026E11">
        <w:rPr>
          <w:color w:val="auto"/>
        </w:rPr>
        <w:noBreakHyphen/>
      </w:r>
      <w:r w:rsidR="00FD7606">
        <w:rPr>
          <w:color w:val="auto"/>
        </w:rPr>
        <w:t>14</w:t>
      </w:r>
      <w:r w:rsidR="00E374DF" w:rsidRPr="002547E3">
        <w:t xml:space="preserve">, the Division received </w:t>
      </w:r>
      <w:r w:rsidR="00155D7F">
        <w:t xml:space="preserve">28 </w:t>
      </w:r>
      <w:proofErr w:type="gramStart"/>
      <w:r w:rsidR="00026E11">
        <w:t>freedom</w:t>
      </w:r>
      <w:proofErr w:type="gramEnd"/>
      <w:r w:rsidR="00B41D04" w:rsidRPr="005D1D61">
        <w:t xml:space="preserve"> of information </w:t>
      </w:r>
      <w:r w:rsidR="00E374DF" w:rsidRPr="005D1D61">
        <w:t>applications</w:t>
      </w:r>
      <w:r w:rsidRPr="002547E3">
        <w:t xml:space="preserve"> </w:t>
      </w:r>
      <w:r w:rsidRPr="00EF4BE9">
        <w:t>(</w:t>
      </w:r>
      <w:r w:rsidR="00155D7F">
        <w:rPr>
          <w:color w:val="auto"/>
        </w:rPr>
        <w:t xml:space="preserve">20 </w:t>
      </w:r>
      <w:r w:rsidRPr="00EF4BE9">
        <w:t>in</w:t>
      </w:r>
      <w:r w:rsidR="00105E15" w:rsidRPr="00EF4BE9">
        <w:t> </w:t>
      </w:r>
      <w:r w:rsidR="00FD7606">
        <w:t>2012</w:t>
      </w:r>
      <w:r w:rsidR="00026E11">
        <w:noBreakHyphen/>
      </w:r>
      <w:r w:rsidR="00FD7606">
        <w:t>13</w:t>
      </w:r>
      <w:r w:rsidRPr="00EF4BE9">
        <w:t>)</w:t>
      </w:r>
      <w:r w:rsidRPr="002547E3">
        <w:t xml:space="preserve"> concerning foreign investment matters</w:t>
      </w:r>
      <w:r w:rsidR="009F1D09" w:rsidRPr="002547E3">
        <w:t>.</w:t>
      </w:r>
      <w:r w:rsidR="00401EB2">
        <w:t xml:space="preserve"> </w:t>
      </w:r>
      <w:r>
        <w:t xml:space="preserve">The </w:t>
      </w:r>
      <w:r w:rsidR="00B41D04">
        <w:rPr>
          <w:rStyle w:val="Normalitalics"/>
        </w:rPr>
        <w:t>Freedom of Information Act 1982</w:t>
      </w:r>
      <w:r w:rsidR="00DB256E">
        <w:rPr>
          <w:rStyle w:val="Normalitalics"/>
        </w:rPr>
        <w:t xml:space="preserve"> </w:t>
      </w:r>
      <w:r w:rsidR="00556E23">
        <w:t xml:space="preserve">provides criteria to determine whether particular documents or parts of documents are </w:t>
      </w:r>
      <w:r w:rsidR="0012625A">
        <w:t xml:space="preserve">available or </w:t>
      </w:r>
      <w:r w:rsidR="00556E23">
        <w:t>exempt from release</w:t>
      </w:r>
      <w:r w:rsidR="009F1D09">
        <w:t xml:space="preserve">. </w:t>
      </w:r>
      <w:r w:rsidR="00556E23">
        <w:t>The</w:t>
      </w:r>
      <w:r w:rsidR="00B13FA0">
        <w:t>se</w:t>
      </w:r>
      <w:r w:rsidR="00556E23">
        <w:t xml:space="preserve"> include</w:t>
      </w:r>
      <w:r w:rsidR="000E09CE">
        <w:t>,</w:t>
      </w:r>
      <w:r w:rsidR="00556E23">
        <w:t xml:space="preserve"> </w:t>
      </w:r>
      <w:r w:rsidR="0012625A">
        <w:t xml:space="preserve">for example, </w:t>
      </w:r>
      <w:r w:rsidR="00556E23">
        <w:t>that the document contains commercially sensitive information where its release would cause harm to its provider</w:t>
      </w:r>
      <w:r w:rsidR="009F1D09">
        <w:t xml:space="preserve">. </w:t>
      </w:r>
      <w:r>
        <w:t xml:space="preserve">In line with the provisions of the </w:t>
      </w:r>
      <w:r w:rsidR="00B41D04">
        <w:rPr>
          <w:rStyle w:val="Normalitalics"/>
        </w:rPr>
        <w:t>Freedom of Information Act 1982</w:t>
      </w:r>
      <w:r w:rsidRPr="00DF0E92">
        <w:t>,</w:t>
      </w:r>
      <w:r>
        <w:t xml:space="preserve"> the </w:t>
      </w:r>
      <w:r w:rsidR="000B546E">
        <w:t>D</w:t>
      </w:r>
      <w:r w:rsidR="00A91499">
        <w:t>ivision</w:t>
      </w:r>
      <w:r>
        <w:t xml:space="preserve"> </w:t>
      </w:r>
      <w:r w:rsidR="0012625A">
        <w:t xml:space="preserve">may </w:t>
      </w:r>
      <w:r>
        <w:t>consult with the parties to a proposal about documents they provided which are the subject of a</w:t>
      </w:r>
      <w:r w:rsidR="00B41D04">
        <w:t xml:space="preserve"> freedom of information </w:t>
      </w:r>
      <w:r>
        <w:t xml:space="preserve">request, to seek their views on the possible release </w:t>
      </w:r>
      <w:r w:rsidR="00502897">
        <w:t xml:space="preserve">of documents </w:t>
      </w:r>
      <w:r>
        <w:t>to a</w:t>
      </w:r>
      <w:r w:rsidR="00B41D04">
        <w:t xml:space="preserve"> freedom of information </w:t>
      </w:r>
      <w:r>
        <w:t>applicant.</w:t>
      </w:r>
    </w:p>
    <w:p w:rsidR="00DA0CD7" w:rsidRDefault="00FD7606" w:rsidP="00DA0CD7">
      <w:pPr>
        <w:pStyle w:val="Heading2"/>
      </w:pPr>
      <w:r>
        <w:t>2013</w:t>
      </w:r>
      <w:r w:rsidR="00026E11">
        <w:noBreakHyphen/>
      </w:r>
      <w:r>
        <w:t>14</w:t>
      </w:r>
      <w:r w:rsidR="00733DFF">
        <w:t xml:space="preserve"> </w:t>
      </w:r>
      <w:r w:rsidR="00DA0CD7">
        <w:t>Outcomes</w:t>
      </w:r>
    </w:p>
    <w:p w:rsidR="00BF39ED" w:rsidRPr="00E36FE6" w:rsidRDefault="00BF39ED" w:rsidP="005019CD">
      <w:pPr>
        <w:pStyle w:val="Heading3"/>
      </w:pPr>
      <w:r w:rsidRPr="00E36FE6">
        <w:t>Cost of the Board</w:t>
      </w:r>
      <w:r w:rsidR="00026E11">
        <w:t>’</w:t>
      </w:r>
      <w:r w:rsidRPr="00E36FE6">
        <w:t>s operations</w:t>
      </w:r>
    </w:p>
    <w:p w:rsidR="00BF39ED" w:rsidRPr="005D1D61" w:rsidRDefault="00BF39ED" w:rsidP="00BF39ED">
      <w:r w:rsidRPr="00E36FE6">
        <w:t xml:space="preserve">Total Board expenses in </w:t>
      </w:r>
      <w:r w:rsidR="00FD7606">
        <w:rPr>
          <w:color w:val="auto"/>
        </w:rPr>
        <w:t>2013</w:t>
      </w:r>
      <w:r w:rsidR="00026E11">
        <w:rPr>
          <w:color w:val="auto"/>
        </w:rPr>
        <w:noBreakHyphen/>
      </w:r>
      <w:r w:rsidR="00FD7606">
        <w:rPr>
          <w:color w:val="auto"/>
        </w:rPr>
        <w:t>14</w:t>
      </w:r>
      <w:r w:rsidR="005D0658" w:rsidRPr="005D1D61">
        <w:t xml:space="preserve"> </w:t>
      </w:r>
      <w:r w:rsidR="00F64209" w:rsidRPr="005D1D61">
        <w:t xml:space="preserve">were </w:t>
      </w:r>
      <w:r w:rsidR="00155D7F">
        <w:t>$</w:t>
      </w:r>
      <w:r w:rsidR="00D47675">
        <w:t>328,048</w:t>
      </w:r>
      <w:r w:rsidR="003E4632" w:rsidRPr="005D1D61">
        <w:rPr>
          <w:color w:val="0000FF"/>
        </w:rPr>
        <w:t xml:space="preserve"> </w:t>
      </w:r>
      <w:r w:rsidRPr="005D1D61">
        <w:rPr>
          <w:color w:val="auto"/>
        </w:rPr>
        <w:t>(</w:t>
      </w:r>
      <w:r w:rsidR="005D0658" w:rsidRPr="005D1D61">
        <w:t>$</w:t>
      </w:r>
      <w:r w:rsidR="00155D7F">
        <w:t>257,501</w:t>
      </w:r>
      <w:r w:rsidR="00095D29">
        <w:t xml:space="preserve"> </w:t>
      </w:r>
      <w:r w:rsidRPr="005D1D61">
        <w:t xml:space="preserve">in </w:t>
      </w:r>
      <w:r w:rsidR="00FD7606">
        <w:t>2012</w:t>
      </w:r>
      <w:r w:rsidR="00026E11">
        <w:noBreakHyphen/>
      </w:r>
      <w:r w:rsidR="00FD7606">
        <w:t>13</w:t>
      </w:r>
      <w:r w:rsidRPr="005D1D61">
        <w:t>)</w:t>
      </w:r>
      <w:r w:rsidR="009F1D09" w:rsidRPr="005D1D61">
        <w:t xml:space="preserve">. </w:t>
      </w:r>
      <w:r w:rsidRPr="005D1D61">
        <w:t xml:space="preserve">Remuneration of Board members was around </w:t>
      </w:r>
      <w:r w:rsidR="00155D7F">
        <w:rPr>
          <w:color w:val="auto"/>
        </w:rPr>
        <w:t xml:space="preserve">90 </w:t>
      </w:r>
      <w:r w:rsidRPr="005D1D61">
        <w:t>per cent of total Board expenses</w:t>
      </w:r>
      <w:r w:rsidR="00322000" w:rsidRPr="005D1D61">
        <w:t>,</w:t>
      </w:r>
      <w:r w:rsidR="00CB38C8" w:rsidRPr="005D1D61">
        <w:t xml:space="preserve"> with</w:t>
      </w:r>
      <w:r w:rsidRPr="005D1D61">
        <w:t xml:space="preserve"> the remainder </w:t>
      </w:r>
      <w:r w:rsidR="00452C19" w:rsidRPr="005D1D61">
        <w:t>expended on</w:t>
      </w:r>
      <w:r w:rsidRPr="005D1D61">
        <w:t xml:space="preserve"> travel, car hire and incidentals</w:t>
      </w:r>
      <w:r w:rsidR="009F1D09" w:rsidRPr="005D1D61">
        <w:t xml:space="preserve">. </w:t>
      </w:r>
      <w:r w:rsidRPr="005D1D61">
        <w:t>Board members</w:t>
      </w:r>
      <w:r w:rsidR="00026E11">
        <w:t>’</w:t>
      </w:r>
      <w:r w:rsidRPr="005D1D61">
        <w:t xml:space="preserve"> fees are determined</w:t>
      </w:r>
      <w:r w:rsidR="00F92662" w:rsidRPr="005D1D61">
        <w:t xml:space="preserve"> by the Remuneration Tribunal.</w:t>
      </w:r>
    </w:p>
    <w:p w:rsidR="00BF39ED" w:rsidRDefault="00BF39ED" w:rsidP="00BF39ED">
      <w:r w:rsidRPr="005D1D61">
        <w:t xml:space="preserve">Total expenses of the </w:t>
      </w:r>
      <w:r w:rsidR="000B546E" w:rsidRPr="005D1D61">
        <w:t>D</w:t>
      </w:r>
      <w:r w:rsidR="00A91499" w:rsidRPr="005D1D61">
        <w:t>ivision</w:t>
      </w:r>
      <w:r w:rsidRPr="005D1D61">
        <w:t xml:space="preserve"> for </w:t>
      </w:r>
      <w:r w:rsidR="00FD7606">
        <w:rPr>
          <w:color w:val="auto"/>
        </w:rPr>
        <w:t>2013</w:t>
      </w:r>
      <w:r w:rsidR="00026E11">
        <w:rPr>
          <w:color w:val="auto"/>
        </w:rPr>
        <w:noBreakHyphen/>
      </w:r>
      <w:r w:rsidR="00FD7606">
        <w:rPr>
          <w:color w:val="auto"/>
        </w:rPr>
        <w:t>14</w:t>
      </w:r>
      <w:r w:rsidR="005D0658" w:rsidRPr="005D1D61">
        <w:t xml:space="preserve"> </w:t>
      </w:r>
      <w:r w:rsidR="00F64209" w:rsidRPr="005D1D61">
        <w:t>were</w:t>
      </w:r>
      <w:r w:rsidR="00E374DF" w:rsidRPr="005D1D61">
        <w:t xml:space="preserve"> $</w:t>
      </w:r>
      <w:r w:rsidR="00D47675">
        <w:t>3.9</w:t>
      </w:r>
      <w:r w:rsidR="00F3598D" w:rsidRPr="005D1D61">
        <w:t> </w:t>
      </w:r>
      <w:r w:rsidR="00E374DF" w:rsidRPr="005D1D61">
        <w:t>million</w:t>
      </w:r>
      <w:r w:rsidR="007A28D1" w:rsidRPr="005D1D61">
        <w:t xml:space="preserve"> </w:t>
      </w:r>
      <w:r w:rsidRPr="005D1D61">
        <w:t>(</w:t>
      </w:r>
      <w:r w:rsidR="00444980" w:rsidRPr="005D1D61">
        <w:t>$</w:t>
      </w:r>
      <w:r w:rsidR="00155D7F">
        <w:t>4.0</w:t>
      </w:r>
      <w:r w:rsidR="002547E3" w:rsidRPr="005D1D61">
        <w:t> </w:t>
      </w:r>
      <w:r w:rsidRPr="005D1D61">
        <w:t xml:space="preserve">million in </w:t>
      </w:r>
      <w:r w:rsidR="00155D7F">
        <w:t>2012</w:t>
      </w:r>
      <w:r w:rsidR="00026E11">
        <w:noBreakHyphen/>
      </w:r>
      <w:r w:rsidR="00155D7F">
        <w:t>13</w:t>
      </w:r>
      <w:r w:rsidRPr="005D1D61">
        <w:t>)</w:t>
      </w:r>
      <w:r w:rsidR="009F1D09" w:rsidRPr="005D1D61">
        <w:t xml:space="preserve">. </w:t>
      </w:r>
      <w:r w:rsidRPr="005D1D61">
        <w:t>These expenses mainly comprised employee salary (including superannuation and accruing leave entitlements) and administrative costs</w:t>
      </w:r>
      <w:r w:rsidR="009F1D09" w:rsidRPr="005D1D61">
        <w:t xml:space="preserve">. </w:t>
      </w:r>
      <w:r w:rsidRPr="005D1D61">
        <w:t xml:space="preserve">Over the course of </w:t>
      </w:r>
      <w:r w:rsidR="00FD7606">
        <w:rPr>
          <w:color w:val="auto"/>
        </w:rPr>
        <w:t>2013</w:t>
      </w:r>
      <w:r w:rsidR="00026E11">
        <w:rPr>
          <w:color w:val="auto"/>
        </w:rPr>
        <w:noBreakHyphen/>
      </w:r>
      <w:r w:rsidR="00FD7606">
        <w:rPr>
          <w:color w:val="auto"/>
        </w:rPr>
        <w:t>14</w:t>
      </w:r>
      <w:r w:rsidR="00CB38C8" w:rsidRPr="005D1D61">
        <w:t>,</w:t>
      </w:r>
      <w:r w:rsidRPr="005D1D61">
        <w:t xml:space="preserve"> the </w:t>
      </w:r>
      <w:r w:rsidR="000B546E" w:rsidRPr="005D1D61">
        <w:t>D</w:t>
      </w:r>
      <w:r w:rsidR="00A91499" w:rsidRPr="005D1D61">
        <w:t>ivision</w:t>
      </w:r>
      <w:r w:rsidRPr="005D1D61">
        <w:rPr>
          <w:color w:val="auto"/>
        </w:rPr>
        <w:t xml:space="preserve"> employed an average of </w:t>
      </w:r>
      <w:r w:rsidR="00155D7F">
        <w:rPr>
          <w:color w:val="auto"/>
        </w:rPr>
        <w:t xml:space="preserve">28 </w:t>
      </w:r>
      <w:r w:rsidRPr="005D1D61">
        <w:rPr>
          <w:color w:val="auto"/>
        </w:rPr>
        <w:t>staff</w:t>
      </w:r>
      <w:r w:rsidR="003F2AEA" w:rsidRPr="005D1D61">
        <w:rPr>
          <w:color w:val="auto"/>
        </w:rPr>
        <w:t>.</w:t>
      </w:r>
    </w:p>
    <w:p w:rsidR="000305A6" w:rsidRPr="003F2AEA" w:rsidRDefault="00E374DF" w:rsidP="005019CD">
      <w:pPr>
        <w:pStyle w:val="Heading3"/>
      </w:pPr>
      <w:r w:rsidRPr="00E374DF">
        <w:t>Consideration of proposals and enquiries</w:t>
      </w:r>
    </w:p>
    <w:p w:rsidR="007433BD" w:rsidRPr="00B96CEE" w:rsidRDefault="00E374DF" w:rsidP="007433BD">
      <w:pPr>
        <w:spacing w:line="240" w:lineRule="auto"/>
        <w:rPr>
          <w:color w:val="auto"/>
        </w:rPr>
      </w:pPr>
      <w:r w:rsidRPr="00495C1E">
        <w:rPr>
          <w:color w:val="auto"/>
        </w:rPr>
        <w:t xml:space="preserve">In </w:t>
      </w:r>
      <w:r w:rsidR="00FD7606">
        <w:rPr>
          <w:color w:val="auto"/>
        </w:rPr>
        <w:t>2013</w:t>
      </w:r>
      <w:r w:rsidR="00026E11">
        <w:rPr>
          <w:color w:val="auto"/>
        </w:rPr>
        <w:noBreakHyphen/>
      </w:r>
      <w:r w:rsidR="00FD7606">
        <w:rPr>
          <w:color w:val="auto"/>
        </w:rPr>
        <w:t>14</w:t>
      </w:r>
      <w:r w:rsidRPr="00495C1E">
        <w:rPr>
          <w:color w:val="auto"/>
        </w:rPr>
        <w:t xml:space="preserve">, a total of </w:t>
      </w:r>
      <w:r w:rsidR="00155D7F">
        <w:rPr>
          <w:color w:val="auto"/>
        </w:rPr>
        <w:t>25,005</w:t>
      </w:r>
      <w:r w:rsidR="008D7080" w:rsidRPr="00495C1E">
        <w:rPr>
          <w:color w:val="auto"/>
        </w:rPr>
        <w:t xml:space="preserve"> </w:t>
      </w:r>
      <w:r w:rsidRPr="00495C1E">
        <w:rPr>
          <w:color w:val="auto"/>
        </w:rPr>
        <w:t xml:space="preserve">applications for foreign investment approval were considered, with </w:t>
      </w:r>
      <w:r w:rsidR="00155D7F">
        <w:rPr>
          <w:color w:val="auto"/>
        </w:rPr>
        <w:t>24,102</w:t>
      </w:r>
      <w:r w:rsidR="008D7080" w:rsidRPr="00495C1E">
        <w:rPr>
          <w:color w:val="auto"/>
        </w:rPr>
        <w:t> </w:t>
      </w:r>
      <w:r w:rsidRPr="00495C1E">
        <w:rPr>
          <w:color w:val="auto"/>
        </w:rPr>
        <w:t xml:space="preserve">approved, </w:t>
      </w:r>
      <w:r w:rsidR="00155D7F">
        <w:rPr>
          <w:color w:val="auto"/>
        </w:rPr>
        <w:t>three</w:t>
      </w:r>
      <w:r w:rsidR="008D7080" w:rsidRPr="00495C1E">
        <w:rPr>
          <w:color w:val="auto"/>
        </w:rPr>
        <w:t> </w:t>
      </w:r>
      <w:r w:rsidRPr="00495C1E">
        <w:rPr>
          <w:color w:val="auto"/>
        </w:rPr>
        <w:t xml:space="preserve">rejected, </w:t>
      </w:r>
      <w:r w:rsidR="00155D7F">
        <w:rPr>
          <w:color w:val="auto"/>
        </w:rPr>
        <w:t xml:space="preserve">719 </w:t>
      </w:r>
      <w:r w:rsidRPr="00495C1E">
        <w:rPr>
          <w:color w:val="auto"/>
        </w:rPr>
        <w:t xml:space="preserve">withdrawn and </w:t>
      </w:r>
      <w:r w:rsidR="00155D7F">
        <w:rPr>
          <w:color w:val="auto"/>
        </w:rPr>
        <w:t xml:space="preserve">181 </w:t>
      </w:r>
      <w:r w:rsidRPr="00495C1E">
        <w:rPr>
          <w:color w:val="auto"/>
        </w:rPr>
        <w:t xml:space="preserve">exempt as not subject to the Policy or the </w:t>
      </w:r>
      <w:r w:rsidR="00836F94" w:rsidRPr="00495C1E">
        <w:rPr>
          <w:color w:val="auto"/>
        </w:rPr>
        <w:t>Act</w:t>
      </w:r>
      <w:r w:rsidRPr="00495C1E">
        <w:rPr>
          <w:color w:val="auto"/>
        </w:rPr>
        <w:t xml:space="preserve">. Of the </w:t>
      </w:r>
      <w:r w:rsidR="00155D7F">
        <w:rPr>
          <w:color w:val="auto"/>
        </w:rPr>
        <w:t>24</w:t>
      </w:r>
      <w:r w:rsidR="00095D29">
        <w:rPr>
          <w:color w:val="auto"/>
        </w:rPr>
        <w:t>,</w:t>
      </w:r>
      <w:r w:rsidR="00155D7F">
        <w:rPr>
          <w:color w:val="auto"/>
        </w:rPr>
        <w:t>105</w:t>
      </w:r>
      <w:r w:rsidR="008D7080" w:rsidRPr="00495C1E">
        <w:rPr>
          <w:color w:val="auto"/>
        </w:rPr>
        <w:t> </w:t>
      </w:r>
      <w:r w:rsidRPr="00495C1E">
        <w:rPr>
          <w:color w:val="auto"/>
        </w:rPr>
        <w:t xml:space="preserve">applications decided in </w:t>
      </w:r>
      <w:r w:rsidR="00FD7606">
        <w:rPr>
          <w:color w:val="auto"/>
        </w:rPr>
        <w:t>2013</w:t>
      </w:r>
      <w:r w:rsidR="00026E11">
        <w:rPr>
          <w:color w:val="auto"/>
        </w:rPr>
        <w:noBreakHyphen/>
      </w:r>
      <w:r w:rsidR="00FD7606">
        <w:rPr>
          <w:color w:val="auto"/>
        </w:rPr>
        <w:t>14</w:t>
      </w:r>
      <w:r w:rsidR="00836F94" w:rsidRPr="00495C1E">
        <w:rPr>
          <w:color w:val="auto"/>
        </w:rPr>
        <w:t xml:space="preserve"> </w:t>
      </w:r>
      <w:r w:rsidRPr="00495C1E">
        <w:rPr>
          <w:color w:val="auto"/>
        </w:rPr>
        <w:t>(that is,</w:t>
      </w:r>
      <w:r w:rsidRPr="00B96CEE">
        <w:rPr>
          <w:color w:val="auto"/>
        </w:rPr>
        <w:t xml:space="preserve"> those approved or rejected but not those withdrawn or exempt), </w:t>
      </w:r>
      <w:r w:rsidR="00A55A20">
        <w:rPr>
          <w:color w:val="auto"/>
        </w:rPr>
        <w:t>23,</w:t>
      </w:r>
      <w:r w:rsidR="00405187">
        <w:rPr>
          <w:color w:val="auto"/>
        </w:rPr>
        <w:t>205</w:t>
      </w:r>
      <w:r w:rsidR="00502897">
        <w:rPr>
          <w:color w:val="auto"/>
        </w:rPr>
        <w:t xml:space="preserve"> </w:t>
      </w:r>
      <w:r w:rsidRPr="001239DD">
        <w:rPr>
          <w:color w:val="auto"/>
        </w:rPr>
        <w:t>were decided within the Division under the Treasurer</w:t>
      </w:r>
      <w:r w:rsidR="00026E11">
        <w:rPr>
          <w:color w:val="auto"/>
        </w:rPr>
        <w:t>’</w:t>
      </w:r>
      <w:r w:rsidRPr="001239DD">
        <w:rPr>
          <w:color w:val="auto"/>
        </w:rPr>
        <w:t xml:space="preserve">s authorisation and </w:t>
      </w:r>
      <w:r w:rsidR="00405187">
        <w:rPr>
          <w:color w:val="auto"/>
        </w:rPr>
        <w:t>900</w:t>
      </w:r>
      <w:r w:rsidR="00502897">
        <w:rPr>
          <w:color w:val="auto"/>
        </w:rPr>
        <w:t xml:space="preserve"> </w:t>
      </w:r>
      <w:r w:rsidRPr="001239DD">
        <w:rPr>
          <w:color w:val="auto"/>
        </w:rPr>
        <w:t>were decided by a</w:t>
      </w:r>
      <w:r w:rsidR="000E5A14">
        <w:rPr>
          <w:color w:val="auto"/>
        </w:rPr>
        <w:t>nother</w:t>
      </w:r>
      <w:r w:rsidRPr="001239DD">
        <w:rPr>
          <w:color w:val="auto"/>
        </w:rPr>
        <w:t xml:space="preserve"> Treasury minister.</w:t>
      </w:r>
    </w:p>
    <w:p w:rsidR="0032622F" w:rsidRPr="00E14506" w:rsidRDefault="00E374DF" w:rsidP="0032622F">
      <w:r w:rsidRPr="00B96CEE">
        <w:rPr>
          <w:color w:val="auto"/>
        </w:rPr>
        <w:lastRenderedPageBreak/>
        <w:t xml:space="preserve">In </w:t>
      </w:r>
      <w:r w:rsidR="00FD7606">
        <w:rPr>
          <w:color w:val="auto"/>
        </w:rPr>
        <w:t>2013</w:t>
      </w:r>
      <w:r w:rsidR="00026E11">
        <w:rPr>
          <w:color w:val="auto"/>
        </w:rPr>
        <w:noBreakHyphen/>
      </w:r>
      <w:r w:rsidR="00FD7606">
        <w:rPr>
          <w:color w:val="auto"/>
        </w:rPr>
        <w:t>14</w:t>
      </w:r>
      <w:r w:rsidR="00155D7F">
        <w:rPr>
          <w:color w:val="auto"/>
        </w:rPr>
        <w:t xml:space="preserve">, </w:t>
      </w:r>
      <w:r w:rsidR="00095D29">
        <w:rPr>
          <w:color w:val="auto"/>
        </w:rPr>
        <w:t xml:space="preserve">eight </w:t>
      </w:r>
      <w:r w:rsidRPr="00495C1E">
        <w:rPr>
          <w:color w:val="auto"/>
        </w:rPr>
        <w:t>non</w:t>
      </w:r>
      <w:r w:rsidR="00026E11">
        <w:rPr>
          <w:color w:val="auto"/>
        </w:rPr>
        <w:noBreakHyphen/>
      </w:r>
      <w:r w:rsidRPr="00495C1E">
        <w:rPr>
          <w:color w:val="auto"/>
        </w:rPr>
        <w:t>re</w:t>
      </w:r>
      <w:r w:rsidR="00EE3A12">
        <w:rPr>
          <w:color w:val="auto"/>
        </w:rPr>
        <w:t xml:space="preserve">al </w:t>
      </w:r>
      <w:proofErr w:type="gramStart"/>
      <w:r w:rsidR="00EE3A12">
        <w:rPr>
          <w:color w:val="auto"/>
        </w:rPr>
        <w:t>estate</w:t>
      </w:r>
      <w:proofErr w:type="gramEnd"/>
      <w:r w:rsidR="00EE3A12">
        <w:rPr>
          <w:color w:val="auto"/>
        </w:rPr>
        <w:t xml:space="preserve"> related Interim Order</w:t>
      </w:r>
      <w:r w:rsidR="00095D29">
        <w:rPr>
          <w:color w:val="auto"/>
        </w:rPr>
        <w:t>s</w:t>
      </w:r>
      <w:r w:rsidRPr="00B96CEE">
        <w:rPr>
          <w:color w:val="auto"/>
        </w:rPr>
        <w:t xml:space="preserve"> </w:t>
      </w:r>
      <w:r w:rsidR="000E5A14">
        <w:rPr>
          <w:color w:val="auto"/>
        </w:rPr>
        <w:t>were</w:t>
      </w:r>
      <w:r w:rsidRPr="00B96CEE">
        <w:rPr>
          <w:color w:val="auto"/>
        </w:rPr>
        <w:t xml:space="preserve"> published in the Commonwealth of Australia </w:t>
      </w:r>
      <w:r w:rsidRPr="00B96CEE">
        <w:rPr>
          <w:i/>
          <w:color w:val="auto"/>
        </w:rPr>
        <w:t>Gazette</w:t>
      </w:r>
      <w:r w:rsidR="00484237">
        <w:rPr>
          <w:i/>
          <w:color w:val="auto"/>
        </w:rPr>
        <w:t>.</w:t>
      </w:r>
      <w:r w:rsidRPr="00B96CEE">
        <w:rPr>
          <w:rStyle w:val="FootnoteReference"/>
          <w:color w:val="auto"/>
        </w:rPr>
        <w:footnoteReference w:id="1"/>
      </w:r>
      <w:r w:rsidRPr="00B96CEE">
        <w:rPr>
          <w:color w:val="auto"/>
        </w:rPr>
        <w:t xml:space="preserve"> </w:t>
      </w:r>
      <w:r w:rsidR="00155D7F">
        <w:rPr>
          <w:color w:val="auto"/>
        </w:rPr>
        <w:t>Three</w:t>
      </w:r>
      <w:r w:rsidR="00C3733A" w:rsidRPr="00823147">
        <w:rPr>
          <w:color w:val="auto"/>
        </w:rPr>
        <w:t xml:space="preserve"> Final Orders</w:t>
      </w:r>
      <w:r w:rsidR="00823147" w:rsidRPr="00823147">
        <w:rPr>
          <w:color w:val="auto"/>
        </w:rPr>
        <w:t xml:space="preserve"> were made</w:t>
      </w:r>
      <w:r w:rsidRPr="00823147">
        <w:rPr>
          <w:color w:val="auto"/>
        </w:rPr>
        <w:t>.</w:t>
      </w:r>
      <w:r w:rsidRPr="00212AB5">
        <w:rPr>
          <w:color w:val="auto"/>
        </w:rPr>
        <w:t xml:space="preserve"> Final</w:t>
      </w:r>
      <w:r w:rsidRPr="00E374DF">
        <w:rPr>
          <w:color w:val="auto"/>
        </w:rPr>
        <w:t xml:space="preserve"> Orders are issued where a prop</w:t>
      </w:r>
      <w:r w:rsidR="00D87D06">
        <w:rPr>
          <w:color w:val="auto"/>
        </w:rPr>
        <w:t>osal, assessed in terms of the P</w:t>
      </w:r>
      <w:r w:rsidRPr="00E374DF">
        <w:rPr>
          <w:color w:val="auto"/>
        </w:rPr>
        <w:t xml:space="preserve">olicy, is considered to be contrary to </w:t>
      </w:r>
      <w:r w:rsidRPr="00E374DF">
        <w:t xml:space="preserve">the national interest. </w:t>
      </w:r>
      <w:r w:rsidR="00C3733A" w:rsidRPr="00823147">
        <w:rPr>
          <w:color w:val="auto"/>
        </w:rPr>
        <w:t>No Divestiture Orders were made</w:t>
      </w:r>
      <w:r w:rsidR="00C3733A">
        <w:rPr>
          <w:color w:val="auto"/>
        </w:rPr>
        <w:t xml:space="preserve">. </w:t>
      </w:r>
      <w:r w:rsidRPr="00E374DF">
        <w:t>D</w:t>
      </w:r>
      <w:r w:rsidRPr="00E374DF">
        <w:rPr>
          <w:color w:val="auto"/>
        </w:rPr>
        <w:t>ivestiture</w:t>
      </w:r>
      <w:r w:rsidRPr="00E374DF">
        <w:t xml:space="preserve"> Orders are issued where an acquisition has already occurred and is subsequently assessed, in terms of the </w:t>
      </w:r>
      <w:r w:rsidR="00D87D06">
        <w:t>P</w:t>
      </w:r>
      <w:r w:rsidRPr="00E374DF">
        <w:t>olicy, as being con</w:t>
      </w:r>
      <w:r w:rsidR="00095D29">
        <w:t>trary to the national interest.</w:t>
      </w:r>
    </w:p>
    <w:p w:rsidR="00642EAB" w:rsidRPr="00BA44FE" w:rsidRDefault="00E374DF" w:rsidP="00642EAB">
      <w:r w:rsidRPr="00E374DF">
        <w:t>The Board and the Division endeavour to ensure that all foreign investment proposals are dealt with in a timely and efficient manner and every effort is made to avoid any unnecessary delays to business decision</w:t>
      </w:r>
      <w:r w:rsidR="00026E11">
        <w:noBreakHyphen/>
      </w:r>
      <w:r w:rsidR="00095D29">
        <w:t>making.</w:t>
      </w:r>
    </w:p>
    <w:p w:rsidR="00642EAB" w:rsidRDefault="007525A1" w:rsidP="0032622F">
      <w:r w:rsidRPr="00CB4E8A">
        <w:rPr>
          <w:color w:val="auto"/>
        </w:rPr>
        <w:t xml:space="preserve">Of </w:t>
      </w:r>
      <w:r w:rsidRPr="00515194">
        <w:rPr>
          <w:color w:val="auto"/>
        </w:rPr>
        <w:t xml:space="preserve">the </w:t>
      </w:r>
      <w:r w:rsidR="00155D7F">
        <w:rPr>
          <w:color w:val="auto"/>
        </w:rPr>
        <w:t xml:space="preserve">24,105 </w:t>
      </w:r>
      <w:r w:rsidRPr="00515194">
        <w:rPr>
          <w:color w:val="auto"/>
        </w:rPr>
        <w:t xml:space="preserve">applications decided in </w:t>
      </w:r>
      <w:r w:rsidR="00FD7606">
        <w:rPr>
          <w:color w:val="auto"/>
        </w:rPr>
        <w:t>2013</w:t>
      </w:r>
      <w:r w:rsidR="00026E11">
        <w:rPr>
          <w:color w:val="auto"/>
        </w:rPr>
        <w:noBreakHyphen/>
      </w:r>
      <w:r w:rsidR="00FD7606">
        <w:rPr>
          <w:color w:val="auto"/>
        </w:rPr>
        <w:t>14</w:t>
      </w:r>
      <w:r w:rsidRPr="00515194">
        <w:rPr>
          <w:color w:val="auto"/>
        </w:rPr>
        <w:t xml:space="preserve"> (that is, those approved or rejected but not those withdrawn or exempt), </w:t>
      </w:r>
      <w:r w:rsidR="00DA0CD7" w:rsidRPr="00515194">
        <w:t xml:space="preserve">over </w:t>
      </w:r>
      <w:r w:rsidR="00155D7F">
        <w:t xml:space="preserve">99 </w:t>
      </w:r>
      <w:r w:rsidR="00E374DF" w:rsidRPr="00515194">
        <w:t>per cent of proposals were decided within 30</w:t>
      </w:r>
      <w:r w:rsidR="009A53D6" w:rsidRPr="00515194">
        <w:t> </w:t>
      </w:r>
      <w:r w:rsidR="00E374DF" w:rsidRPr="00515194">
        <w:t>days</w:t>
      </w:r>
      <w:r w:rsidR="00DA0CD7" w:rsidRPr="00515194">
        <w:t>.</w:t>
      </w:r>
      <w:r w:rsidR="00DA0CD7">
        <w:t xml:space="preserve"> </w:t>
      </w:r>
      <w:proofErr w:type="gramStart"/>
      <w:r w:rsidR="00E374DF" w:rsidRPr="00E374DF">
        <w:t xml:space="preserve">Proposals that </w:t>
      </w:r>
      <w:r w:rsidR="00A71A00" w:rsidRPr="00E374DF">
        <w:t>t</w:t>
      </w:r>
      <w:r w:rsidR="00A71A00">
        <w:t>ake</w:t>
      </w:r>
      <w:r w:rsidR="00A71A00" w:rsidRPr="00E374DF">
        <w:t xml:space="preserve"> </w:t>
      </w:r>
      <w:r w:rsidR="00E374DF" w:rsidRPr="00E374DF">
        <w:t xml:space="preserve">more than 30 days to decide </w:t>
      </w:r>
      <w:r w:rsidR="00A71A00">
        <w:t>a</w:t>
      </w:r>
      <w:r w:rsidR="00A71A00" w:rsidRPr="00E374DF">
        <w:t xml:space="preserve">re </w:t>
      </w:r>
      <w:r w:rsidR="00E374DF" w:rsidRPr="00E374DF">
        <w:t>generally delayed by a lack of sufficient information from the parties</w:t>
      </w:r>
      <w:r w:rsidR="00D87D06">
        <w:t>,</w:t>
      </w:r>
      <w:r w:rsidR="00E374DF" w:rsidRPr="00E374DF">
        <w:t xml:space="preserve"> or because the application involved significant complexity or sensitivity.</w:t>
      </w:r>
      <w:proofErr w:type="gramEnd"/>
    </w:p>
    <w:p w:rsidR="00761855" w:rsidRPr="00E25D7C" w:rsidRDefault="00761855" w:rsidP="00893BE0">
      <w:pPr>
        <w:pStyle w:val="Heading2"/>
      </w:pPr>
      <w:bookmarkStart w:id="3" w:name="OLE_LINK3"/>
      <w:bookmarkStart w:id="4" w:name="OLE_LINK4"/>
      <w:r w:rsidRPr="00E25D7C">
        <w:t>Monitoring and compliance activity</w:t>
      </w:r>
    </w:p>
    <w:bookmarkEnd w:id="3"/>
    <w:bookmarkEnd w:id="4"/>
    <w:p w:rsidR="00E35EA9" w:rsidRPr="00E35EA9" w:rsidRDefault="00E35EA9" w:rsidP="00E35EA9">
      <w:r w:rsidRPr="00E35EA9">
        <w:t xml:space="preserve">The </w:t>
      </w:r>
      <w:r w:rsidR="00CD3B0A">
        <w:t>Act</w:t>
      </w:r>
      <w:r w:rsidR="00CD3B0A" w:rsidRPr="00E35EA9">
        <w:t xml:space="preserve"> </w:t>
      </w:r>
      <w:r w:rsidRPr="00E35EA9">
        <w:t>provides wide</w:t>
      </w:r>
      <w:r w:rsidR="00026E11">
        <w:noBreakHyphen/>
      </w:r>
      <w:r w:rsidRPr="00E35EA9">
        <w:t>ranging powers to enforce the decisions made, including the ability to:</w:t>
      </w:r>
    </w:p>
    <w:p w:rsidR="00E35EA9" w:rsidRPr="00E35EA9" w:rsidRDefault="00E35EA9" w:rsidP="00E35EA9">
      <w:pPr>
        <w:pStyle w:val="Bullet"/>
      </w:pPr>
      <w:r w:rsidRPr="00E35EA9">
        <w:t>order the unwinding</w:t>
      </w:r>
      <w:r w:rsidRPr="00E35EA9">
        <w:rPr>
          <w:color w:val="auto"/>
        </w:rPr>
        <w:t xml:space="preserve"> or divestment (</w:t>
      </w:r>
      <w:r w:rsidRPr="00E35EA9">
        <w:t xml:space="preserve">by requiring the parties to sell shares, assets or property) of transactions that have gone ahead, without prior foreign investment approval having been obtained, where that </w:t>
      </w:r>
      <w:r w:rsidR="000E2AA9">
        <w:t>purchase was</w:t>
      </w:r>
      <w:r w:rsidR="00B41D04">
        <w:t xml:space="preserve"> contrary to the national interest</w:t>
      </w:r>
      <w:r w:rsidRPr="00E35EA9">
        <w:t>;</w:t>
      </w:r>
      <w:r w:rsidR="006C1BF6">
        <w:t xml:space="preserve"> </w:t>
      </w:r>
    </w:p>
    <w:p w:rsidR="00E35EA9" w:rsidRPr="00E35EA9" w:rsidRDefault="00E35EA9" w:rsidP="00E35EA9">
      <w:pPr>
        <w:pStyle w:val="Bullet"/>
      </w:pPr>
      <w:r w:rsidRPr="00E35EA9">
        <w:t>prosecute a foreign person (including a natural person or a company) that failed to obtain prior approval;</w:t>
      </w:r>
    </w:p>
    <w:p w:rsidR="00E35EA9" w:rsidRPr="00E35EA9" w:rsidRDefault="00E35EA9" w:rsidP="00E35EA9">
      <w:pPr>
        <w:pStyle w:val="Bullet"/>
      </w:pPr>
      <w:r w:rsidRPr="00E35EA9">
        <w:t>prosecute a foreign person that failed to comply with an order to sell shares, assets or property; and</w:t>
      </w:r>
    </w:p>
    <w:p w:rsidR="00E35EA9" w:rsidRPr="00E35EA9" w:rsidRDefault="00E35EA9" w:rsidP="00E35EA9">
      <w:pPr>
        <w:pStyle w:val="Bullet"/>
      </w:pPr>
      <w:proofErr w:type="gramStart"/>
      <w:r w:rsidRPr="00E35EA9">
        <w:t>prosecute</w:t>
      </w:r>
      <w:proofErr w:type="gramEnd"/>
      <w:r w:rsidRPr="00E35EA9">
        <w:t xml:space="preserve"> a foreign person that failed to comply with conditions attached to any approval granted under the </w:t>
      </w:r>
      <w:r w:rsidR="00CD3B0A">
        <w:t>Act</w:t>
      </w:r>
      <w:r w:rsidRPr="00E35EA9">
        <w:t>.</w:t>
      </w:r>
    </w:p>
    <w:p w:rsidR="00A66B29" w:rsidRDefault="00A66B29" w:rsidP="00E35EA9">
      <w:r>
        <w:t xml:space="preserve">The Act empowers the Treasurer to make orders to prohibit schemes entered into for the purpose of avoiding its provisions (section 38A). In addition, the provision of false </w:t>
      </w:r>
      <w:r>
        <w:lastRenderedPageBreak/>
        <w:t xml:space="preserve">or misleading information can constitute an offence under the </w:t>
      </w:r>
      <w:r w:rsidRPr="00A66B29">
        <w:rPr>
          <w:i/>
        </w:rPr>
        <w:t>Crimes Act 1914</w:t>
      </w:r>
      <w:r>
        <w:t xml:space="preserve"> and </w:t>
      </w:r>
      <w:r w:rsidR="000F71AF">
        <w:t>Chapter </w:t>
      </w:r>
      <w:r>
        <w:t xml:space="preserve">7 of the </w:t>
      </w:r>
      <w:r w:rsidRPr="00A66B29">
        <w:rPr>
          <w:i/>
        </w:rPr>
        <w:t>Criminal Code Act 1995</w:t>
      </w:r>
      <w:r>
        <w:t>.</w:t>
      </w:r>
    </w:p>
    <w:p w:rsidR="00E35EA9" w:rsidRPr="00E35EA9" w:rsidRDefault="00E35EA9" w:rsidP="00E35EA9">
      <w:r w:rsidRPr="00E35EA9">
        <w:t>In examining proposals, the applicant</w:t>
      </w:r>
      <w:r w:rsidR="00026E11">
        <w:t>’</w:t>
      </w:r>
      <w:r w:rsidRPr="00E35EA9">
        <w:t xml:space="preserve">s compliance with any conditions relating to past proposals is taken into account. Instances of </w:t>
      </w:r>
      <w:r w:rsidR="00714186">
        <w:t xml:space="preserve">failure to comply </w:t>
      </w:r>
      <w:r w:rsidRPr="00E35EA9">
        <w:t xml:space="preserve">with conditions may result in future proposals being rejected. It is general policy to report potential breaches of the </w:t>
      </w:r>
      <w:r w:rsidR="00CD3B0A">
        <w:t>Act</w:t>
      </w:r>
      <w:r w:rsidR="00CD3B0A" w:rsidRPr="00E35EA9">
        <w:t xml:space="preserve"> </w:t>
      </w:r>
      <w:r w:rsidRPr="00E35EA9">
        <w:t xml:space="preserve">to </w:t>
      </w:r>
      <w:r w:rsidR="00CD3B0A">
        <w:t xml:space="preserve">the Department of Immigration and </w:t>
      </w:r>
      <w:r w:rsidR="004B1DF3">
        <w:t>Border Protection</w:t>
      </w:r>
      <w:r w:rsidR="00CD3B0A">
        <w:t xml:space="preserve">, the </w:t>
      </w:r>
      <w:r w:rsidR="00CD3B0A" w:rsidRPr="00A60F46">
        <w:rPr>
          <w:noProof/>
        </w:rPr>
        <w:t>Australian Taxation Office</w:t>
      </w:r>
      <w:r w:rsidRPr="00E35EA9">
        <w:t>, the A</w:t>
      </w:r>
      <w:r w:rsidR="00CD3B0A">
        <w:t>ustralian Federal Police</w:t>
      </w:r>
      <w:r w:rsidR="00A60CE6">
        <w:t>, national security agencies</w:t>
      </w:r>
      <w:r w:rsidRPr="00E35EA9">
        <w:t xml:space="preserve"> and other government agencies as appropriate.</w:t>
      </w:r>
    </w:p>
    <w:p w:rsidR="00E35EA9" w:rsidRPr="00E35EA9" w:rsidRDefault="00EF4FEC" w:rsidP="00E35EA9">
      <w:r>
        <w:t>C</w:t>
      </w:r>
      <w:r w:rsidR="000D4594">
        <w:t xml:space="preserve">ompliance and monitoring work includes the following activities: </w:t>
      </w:r>
    </w:p>
    <w:p w:rsidR="00BA44FE" w:rsidRDefault="00793602" w:rsidP="00CD3B0A">
      <w:pPr>
        <w:pStyle w:val="Bullet"/>
        <w:numPr>
          <w:ilvl w:val="0"/>
          <w:numId w:val="40"/>
        </w:numPr>
      </w:pPr>
      <w:proofErr w:type="gramStart"/>
      <w:r>
        <w:t>educating</w:t>
      </w:r>
      <w:proofErr w:type="gramEnd"/>
      <w:r>
        <w:t xml:space="preserve"> and providing </w:t>
      </w:r>
      <w:r w:rsidR="00BA44FE" w:rsidRPr="00BA44FE">
        <w:t xml:space="preserve">information to individuals and organisations affected directly and indirectly by </w:t>
      </w:r>
      <w:r w:rsidR="00BA44FE">
        <w:t>the P</w:t>
      </w:r>
      <w:r w:rsidR="00BA44FE" w:rsidRPr="00BA44FE">
        <w:t>olicy</w:t>
      </w:r>
      <w:r>
        <w:t xml:space="preserve">. Activities include presenting at industry forums and seminars, providing information such as the Guidance Notes </w:t>
      </w:r>
      <w:r w:rsidR="00CD3B0A">
        <w:t xml:space="preserve">and the </w:t>
      </w:r>
      <w:r w:rsidR="00CD3B0A" w:rsidRPr="00CD3B0A">
        <w:t>Investor Obligations</w:t>
      </w:r>
      <w:r w:rsidR="002405F5">
        <w:t xml:space="preserve"> — </w:t>
      </w:r>
      <w:r w:rsidR="00CD3B0A" w:rsidRPr="00CD3B0A">
        <w:t>Fact Sheets</w:t>
      </w:r>
      <w:r w:rsidR="00CD3B0A">
        <w:t xml:space="preserve"> </w:t>
      </w:r>
      <w:r w:rsidR="00714186">
        <w:t>(</w:t>
      </w:r>
      <w:r>
        <w:t xml:space="preserve">which are available on the </w:t>
      </w:r>
      <w:r w:rsidR="00DA0CD7">
        <w:t>Board</w:t>
      </w:r>
      <w:r w:rsidR="00026E11">
        <w:t>’</w:t>
      </w:r>
      <w:r w:rsidR="00DA0CD7">
        <w:t>s</w:t>
      </w:r>
      <w:r>
        <w:t xml:space="preserve"> website</w:t>
      </w:r>
      <w:r w:rsidR="00714186">
        <w:t>)</w:t>
      </w:r>
      <w:r w:rsidR="00BA44FE">
        <w:t>;</w:t>
      </w:r>
      <w:r>
        <w:t xml:space="preserve"> </w:t>
      </w:r>
      <w:r w:rsidR="00EE03AE">
        <w:t xml:space="preserve">responding to written enquiries </w:t>
      </w:r>
      <w:r>
        <w:t xml:space="preserve">and providing information through the </w:t>
      </w:r>
      <w:r w:rsidR="006005B2">
        <w:t>general</w:t>
      </w:r>
      <w:r>
        <w:t xml:space="preserve"> </w:t>
      </w:r>
      <w:r w:rsidR="006005B2">
        <w:t>enquiries</w:t>
      </w:r>
      <w:r>
        <w:t xml:space="preserve"> helpline</w:t>
      </w:r>
      <w:r w:rsidR="006005B2">
        <w:t xml:space="preserve"> and the compliance hotline</w:t>
      </w:r>
      <w:r>
        <w:t>;</w:t>
      </w:r>
    </w:p>
    <w:p w:rsidR="00E81BA6" w:rsidRDefault="00E81BA6" w:rsidP="00E81BA6">
      <w:pPr>
        <w:pStyle w:val="Bullet"/>
      </w:pPr>
      <w:proofErr w:type="gramStart"/>
      <w:r w:rsidRPr="00E35EA9">
        <w:t>monitor</w:t>
      </w:r>
      <w:r>
        <w:t>ing</w:t>
      </w:r>
      <w:proofErr w:type="gramEnd"/>
      <w:r>
        <w:t xml:space="preserve"> </w:t>
      </w:r>
      <w:r w:rsidR="00157555">
        <w:t xml:space="preserve">to ensure that </w:t>
      </w:r>
      <w:r w:rsidRPr="00E35EA9">
        <w:t>foreign persons are complying with the conditions of their approvals.</w:t>
      </w:r>
      <w:r>
        <w:t xml:space="preserve"> </w:t>
      </w:r>
      <w:r w:rsidRPr="00E35EA9">
        <w:t>This involves cooperation with relevant members of the business</w:t>
      </w:r>
      <w:r w:rsidR="000F2551">
        <w:t xml:space="preserve"> community</w:t>
      </w:r>
      <w:r w:rsidRPr="00E35EA9">
        <w:t>, local government authorities, the legal profession and on occasion</w:t>
      </w:r>
      <w:r w:rsidR="006005B2">
        <w:t>s</w:t>
      </w:r>
      <w:r w:rsidRPr="00E35EA9">
        <w:t>, the general public</w:t>
      </w:r>
      <w:r>
        <w:t>;</w:t>
      </w:r>
    </w:p>
    <w:p w:rsidR="003F4927" w:rsidRPr="00E35EA9" w:rsidRDefault="003F4927" w:rsidP="00E81BA6">
      <w:pPr>
        <w:pStyle w:val="Bullet"/>
      </w:pPr>
      <w:proofErr w:type="gramStart"/>
      <w:r>
        <w:t>systemic</w:t>
      </w:r>
      <w:proofErr w:type="gramEnd"/>
      <w:r>
        <w:t xml:space="preserve"> investigations of compliance performance, including through data analysis and interpretation of trends using internal as well as external information sources. These investigations include analysis of retrospective case histories, reviews of shareholding structures among listed Australian companies and regular monitoring of property market leasing activity</w:t>
      </w:r>
      <w:r w:rsidR="004E00FD">
        <w:t>;</w:t>
      </w:r>
    </w:p>
    <w:p w:rsidR="00BB710D" w:rsidRDefault="00E35EA9">
      <w:pPr>
        <w:pStyle w:val="Bullet"/>
      </w:pPr>
      <w:r w:rsidRPr="00E35EA9">
        <w:t xml:space="preserve">interagency cooperation and liaison with </w:t>
      </w:r>
      <w:r w:rsidR="000D4594">
        <w:t xml:space="preserve">a range of government agencies including </w:t>
      </w:r>
      <w:r w:rsidR="00A60CE6">
        <w:t xml:space="preserve">relevant national security agencies, </w:t>
      </w:r>
      <w:r w:rsidR="00CD3B0A">
        <w:t xml:space="preserve">the Department of Immigration and </w:t>
      </w:r>
      <w:r w:rsidR="004B1DF3">
        <w:t>Border Protection</w:t>
      </w:r>
      <w:r w:rsidR="00CD3B0A">
        <w:t xml:space="preserve">, the </w:t>
      </w:r>
      <w:r w:rsidR="00CD3B0A" w:rsidRPr="00A60F46">
        <w:rPr>
          <w:noProof/>
        </w:rPr>
        <w:t>Australian Taxation Office</w:t>
      </w:r>
      <w:r w:rsidR="000D4594">
        <w:t>, the A</w:t>
      </w:r>
      <w:r w:rsidR="00CD3B0A">
        <w:t>ustralian Securities and Investments Commission</w:t>
      </w:r>
      <w:r w:rsidR="000D4594">
        <w:t xml:space="preserve"> and the </w:t>
      </w:r>
      <w:r w:rsidR="00CD3B0A" w:rsidRPr="00E35EA9">
        <w:t>A</w:t>
      </w:r>
      <w:r w:rsidR="00CD3B0A">
        <w:t>ustralian Federal Police</w:t>
      </w:r>
      <w:r w:rsidR="000D4594">
        <w:t>;</w:t>
      </w:r>
      <w:r w:rsidRPr="00E35EA9">
        <w:t xml:space="preserve"> </w:t>
      </w:r>
      <w:r w:rsidR="00714186">
        <w:t>and</w:t>
      </w:r>
    </w:p>
    <w:p w:rsidR="00E874F0" w:rsidRDefault="00E35EA9" w:rsidP="00B603B6">
      <w:pPr>
        <w:pStyle w:val="Bullet"/>
      </w:pPr>
      <w:proofErr w:type="gramStart"/>
      <w:r w:rsidRPr="00E35EA9">
        <w:t>case</w:t>
      </w:r>
      <w:proofErr w:type="gramEnd"/>
      <w:r w:rsidRPr="00E35EA9">
        <w:t xml:space="preserve"> investigation</w:t>
      </w:r>
      <w:r w:rsidR="000D4594">
        <w:t>s</w:t>
      </w:r>
      <w:r w:rsidRPr="00E35EA9">
        <w:t xml:space="preserve"> triggered by information received from members of the public</w:t>
      </w:r>
      <w:r w:rsidR="00E14506">
        <w:t>.</w:t>
      </w:r>
    </w:p>
    <w:p w:rsidR="00E874F0" w:rsidRDefault="00E874F0" w:rsidP="00E874F0">
      <w:pPr>
        <w:pStyle w:val="Bullet"/>
        <w:numPr>
          <w:ilvl w:val="0"/>
          <w:numId w:val="0"/>
        </w:numPr>
      </w:pPr>
    </w:p>
    <w:p w:rsidR="00E874F0" w:rsidRDefault="00E874F0" w:rsidP="00E874F0">
      <w:pPr>
        <w:pStyle w:val="Bullet"/>
        <w:numPr>
          <w:ilvl w:val="0"/>
          <w:numId w:val="0"/>
        </w:numPr>
        <w:sectPr w:rsidR="00E874F0" w:rsidSect="00DA3FBC">
          <w:headerReference w:type="first" r:id="rId25"/>
          <w:footerReference w:type="first" r:id="rId26"/>
          <w:footnotePr>
            <w:numStart w:val="2"/>
          </w:footnotePr>
          <w:type w:val="oddPage"/>
          <w:pgSz w:w="11906" w:h="16838" w:code="9"/>
          <w:pgMar w:top="2466" w:right="2098" w:bottom="2466" w:left="2098" w:header="1899" w:footer="1899" w:gutter="0"/>
          <w:paperSrc w:first="15" w:other="15"/>
          <w:cols w:space="720"/>
          <w:titlePg/>
          <w:docGrid w:linePitch="360"/>
        </w:sectPr>
      </w:pPr>
    </w:p>
    <w:p w:rsidR="00EB428A" w:rsidRDefault="00EB428A" w:rsidP="00E874F0"/>
    <w:sectPr w:rsidR="00EB428A" w:rsidSect="00E874F0">
      <w:headerReference w:type="first" r:id="rId27"/>
      <w:footerReference w:type="first" r:id="rId28"/>
      <w:footnotePr>
        <w:numStart w:val="2"/>
      </w:footnotePr>
      <w:type w:val="evenPage"/>
      <w:pgSz w:w="11906" w:h="16838" w:code="9"/>
      <w:pgMar w:top="2466" w:right="2098" w:bottom="2466" w:left="2098" w:header="1899" w:footer="1899"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AF" w:rsidRDefault="00DA17AF">
      <w:r>
        <w:separator/>
      </w:r>
    </w:p>
  </w:endnote>
  <w:endnote w:type="continuationSeparator" w:id="0">
    <w:p w:rsidR="00DA17AF" w:rsidRDefault="00DA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wis721 Lt BT">
    <w:altName w:val="Microsoft YaHe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B7" w:rsidRDefault="00F226AF" w:rsidP="00F226AF">
    <w:pPr>
      <w:pStyle w:val="FooterEven"/>
    </w:pPr>
    <w:r>
      <w:fldChar w:fldCharType="begin"/>
    </w:r>
    <w:r>
      <w:instrText xml:space="preserve"> PAGE   \* MERGEFORMAT </w:instrText>
    </w:r>
    <w:r>
      <w:fldChar w:fldCharType="separate"/>
    </w:r>
    <w:r w:rsidR="00BB592B">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B7" w:rsidRDefault="003C42D2" w:rsidP="003C42D2">
    <w:pPr>
      <w:pStyle w:val="FooterOdd"/>
    </w:pPr>
    <w:r>
      <w:fldChar w:fldCharType="begin"/>
    </w:r>
    <w:r>
      <w:instrText xml:space="preserve"> PAGE   \* MERGEFORMAT </w:instrText>
    </w:r>
    <w:r>
      <w:fldChar w:fldCharType="separate"/>
    </w:r>
    <w:r w:rsidR="00BB592B">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2B" w:rsidRDefault="00BB59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D2" w:rsidRPr="003C42D2" w:rsidRDefault="00DA3FBC" w:rsidP="00DA3FBC">
    <w:pPr>
      <w:pStyle w:val="Footer"/>
      <w:jc w:val="right"/>
    </w:pPr>
    <w:r>
      <w:fldChar w:fldCharType="begin"/>
    </w:r>
    <w:r>
      <w:instrText xml:space="preserve"> PAGE   \* MERGEFORMAT </w:instrText>
    </w:r>
    <w:r>
      <w:fldChar w:fldCharType="separate"/>
    </w:r>
    <w:r w:rsidR="00BB592B">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F0" w:rsidRPr="00E874F0" w:rsidRDefault="00E874F0" w:rsidP="00E87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AF" w:rsidRDefault="00DA17AF" w:rsidP="009566C2">
      <w:pPr>
        <w:spacing w:before="120" w:after="120" w:line="240" w:lineRule="auto"/>
      </w:pPr>
      <w:r>
        <w:separator/>
      </w:r>
    </w:p>
  </w:footnote>
  <w:footnote w:type="continuationSeparator" w:id="0">
    <w:p w:rsidR="00DA17AF" w:rsidRDefault="00DA17AF">
      <w:r>
        <w:continuationSeparator/>
      </w:r>
    </w:p>
  </w:footnote>
  <w:footnote w:id="1">
    <w:p w:rsidR="00102867" w:rsidRPr="00456B76" w:rsidRDefault="00102867" w:rsidP="00EE1AB2">
      <w:pPr>
        <w:pStyle w:val="FootnoteText"/>
      </w:pPr>
      <w:r w:rsidRPr="00026E11">
        <w:rPr>
          <w:rStyle w:val="FootnoteReference"/>
          <w:vertAlign w:val="baseline"/>
        </w:rPr>
        <w:footnoteRef/>
      </w:r>
      <w:r w:rsidRPr="00EE1AB2">
        <w:tab/>
        <w:t xml:space="preserve">The </w:t>
      </w:r>
      <w:r>
        <w:t>Act</w:t>
      </w:r>
      <w:r w:rsidRPr="00EE1AB2">
        <w:t xml:space="preserve"> provides the Treasurer with the power to make orders prohibiting an acquisition (an </w:t>
      </w:r>
      <w:r w:rsidR="00823147" w:rsidRPr="00EE1AB2">
        <w:t>Interim</w:t>
      </w:r>
      <w:r w:rsidR="00823147">
        <w:t> </w:t>
      </w:r>
      <w:r w:rsidRPr="00EE1AB2">
        <w:t xml:space="preserve">Order or </w:t>
      </w:r>
      <w:r>
        <w:t xml:space="preserve">a </w:t>
      </w:r>
      <w:r w:rsidR="00823147" w:rsidRPr="00EE1AB2">
        <w:t>Final</w:t>
      </w:r>
      <w:r w:rsidR="00823147">
        <w:t> </w:t>
      </w:r>
      <w:r w:rsidRPr="00EE1AB2">
        <w:t xml:space="preserve">Order) or having the effect of requiring an interest to be disposed (a </w:t>
      </w:r>
      <w:r w:rsidR="00823147" w:rsidRPr="00EE1AB2">
        <w:t>Divestiture</w:t>
      </w:r>
      <w:r w:rsidR="00823147">
        <w:t> </w:t>
      </w:r>
      <w:r w:rsidRPr="00EE1AB2">
        <w:t xml:space="preserve">Order). While the prohibition under a </w:t>
      </w:r>
      <w:r w:rsidR="00823147" w:rsidRPr="00EE1AB2">
        <w:t>Final</w:t>
      </w:r>
      <w:r w:rsidR="00823147">
        <w:t> </w:t>
      </w:r>
      <w:r w:rsidRPr="00EE1AB2">
        <w:t xml:space="preserve">Order is not subject to any time limitations, an </w:t>
      </w:r>
      <w:r w:rsidR="00823147" w:rsidRPr="00EE1AB2">
        <w:t>Interim</w:t>
      </w:r>
      <w:r w:rsidR="00823147">
        <w:t> </w:t>
      </w:r>
      <w:r w:rsidRPr="00EE1AB2">
        <w:t xml:space="preserve">Order prohibits the acquisition proceeding during the period from gazettal until the earlier of </w:t>
      </w:r>
      <w:r w:rsidR="008E3CAF">
        <w:t>up to</w:t>
      </w:r>
      <w:r w:rsidR="000F2551">
        <w:t xml:space="preserve"> </w:t>
      </w:r>
      <w:r w:rsidR="00823147" w:rsidRPr="00EE1AB2">
        <w:t>90</w:t>
      </w:r>
      <w:r w:rsidR="00823147">
        <w:t> </w:t>
      </w:r>
      <w:r w:rsidRPr="00EE1AB2">
        <w:t>days, or until a decision has been made.</w:t>
      </w:r>
      <w:r>
        <w:t xml:space="preserve"> The Act also provides the Treasurer with the power to revoke an Order that has been 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E2" w:rsidRDefault="00593FE2" w:rsidP="00593FE2">
    <w:pPr>
      <w:framePr w:wrap="around" w:hAnchor="page" w:x="14460" w:yAlign="top" w:anchorLock="1"/>
      <w:textDirection w:val="tbRl"/>
      <w:rPr>
        <w:rStyle w:val="FramedHeader"/>
      </w:rPr>
    </w:pPr>
    <w:r>
      <w:rPr>
        <w:rStyle w:val="FramedHeader"/>
      </w:rPr>
      <w:t>Foreign Investment Review Board Annual Report 2008</w:t>
    </w:r>
    <w:r w:rsidR="00026E11">
      <w:rPr>
        <w:rStyle w:val="FramedHeader"/>
      </w:rPr>
      <w:noBreakHyphen/>
    </w:r>
    <w:r>
      <w:rPr>
        <w:rStyle w:val="FramedHeader"/>
      </w:rPr>
      <w:t>09</w:t>
    </w:r>
  </w:p>
  <w:p w:rsidR="00593FE2" w:rsidRPr="003C42D2" w:rsidRDefault="00593FE2" w:rsidP="003F07D6">
    <w:pPr>
      <w:pStyle w:val="HeaderEven"/>
    </w:pPr>
    <w:r w:rsidRPr="003C42D2">
      <w:rPr>
        <w:rStyle w:val="PageNumber"/>
        <w:rFonts w:ascii="Arial" w:hAnsi="Arial"/>
        <w:szCs w:val="20"/>
      </w:rPr>
      <w:t>Foreign Investment Review Board Annual Report 201</w:t>
    </w:r>
    <w:r w:rsidR="00B603B6">
      <w:rPr>
        <w:rStyle w:val="PageNumber"/>
        <w:rFonts w:ascii="Arial" w:hAnsi="Arial"/>
        <w:szCs w:val="20"/>
      </w:rPr>
      <w:t>3</w:t>
    </w:r>
    <w:r w:rsidR="00026E11">
      <w:rPr>
        <w:rStyle w:val="PageNumber"/>
        <w:rFonts w:ascii="Arial" w:hAnsi="Arial"/>
        <w:szCs w:val="20"/>
      </w:rPr>
      <w:noBreakHyphen/>
    </w:r>
    <w:r w:rsidRPr="003C42D2">
      <w:rPr>
        <w:rStyle w:val="PageNumber"/>
        <w:rFonts w:ascii="Arial" w:hAnsi="Arial"/>
        <w:szCs w:val="20"/>
      </w:rPr>
      <w:t>1</w:t>
    </w:r>
    <w:r w:rsidR="00B603B6">
      <w:rPr>
        <w:rStyle w:val="PageNumber"/>
        <w:rFonts w:ascii="Arial" w:hAnsi="Arial"/>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D2" w:rsidRDefault="003C42D2" w:rsidP="003C42D2">
    <w:pPr>
      <w:framePr w:wrap="around" w:hAnchor="page" w:x="14460" w:yAlign="top" w:anchorLock="1"/>
      <w:textDirection w:val="tbRl"/>
      <w:rPr>
        <w:rStyle w:val="FramedHeader"/>
      </w:rPr>
    </w:pPr>
    <w:r>
      <w:rPr>
        <w:rStyle w:val="FramedHeader"/>
      </w:rPr>
      <w:t>Foreign Investment Review Board Annual Report 2008</w:t>
    </w:r>
    <w:r w:rsidR="00026E11">
      <w:rPr>
        <w:rStyle w:val="FramedHeader"/>
      </w:rPr>
      <w:noBreakHyphen/>
    </w:r>
    <w:r>
      <w:rPr>
        <w:rStyle w:val="FramedHeader"/>
      </w:rPr>
      <w:t>09</w:t>
    </w:r>
  </w:p>
  <w:p w:rsidR="00593FE2" w:rsidRPr="00593FE2" w:rsidRDefault="00D865ED" w:rsidP="00D865ED">
    <w:pPr>
      <w:pStyle w:val="HeaderOdd"/>
    </w:pPr>
    <w:r>
      <w:t xml:space="preserve">Chapter 1: </w:t>
    </w:r>
    <w:r w:rsidRPr="00893BE0">
      <w:t>Foreign Investment</w:t>
    </w:r>
    <w:r>
      <w:t xml:space="preserve"> </w:t>
    </w:r>
    <w:r w:rsidRPr="00893BE0">
      <w:t>Review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D2" w:rsidRDefault="003C42D2" w:rsidP="003C42D2">
    <w:pPr>
      <w:framePr w:wrap="around" w:hAnchor="page" w:x="14460" w:yAlign="top" w:anchorLock="1"/>
      <w:textDirection w:val="tbRl"/>
      <w:rPr>
        <w:rStyle w:val="FramedHeader"/>
      </w:rPr>
    </w:pPr>
    <w:r>
      <w:rPr>
        <w:rStyle w:val="FramedHeader"/>
      </w:rPr>
      <w:t>Foreign Investment Review Board Annual Report 2008</w:t>
    </w:r>
    <w:r w:rsidR="00026E11">
      <w:rPr>
        <w:rStyle w:val="FramedHeader"/>
      </w:rPr>
      <w:noBreakHyphen/>
    </w:r>
    <w:r>
      <w:rPr>
        <w:rStyle w:val="FramedHeader"/>
      </w:rPr>
      <w:t>09</w:t>
    </w:r>
  </w:p>
  <w:p w:rsidR="003C42D2" w:rsidRPr="003C42D2" w:rsidRDefault="003C42D2" w:rsidP="003C42D2">
    <w:pPr>
      <w:pStyle w:val="HeaderOd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D2" w:rsidRDefault="003C42D2" w:rsidP="003C42D2">
    <w:pPr>
      <w:framePr w:wrap="around" w:hAnchor="page" w:x="14460" w:yAlign="top" w:anchorLock="1"/>
      <w:textDirection w:val="tbRl"/>
      <w:rPr>
        <w:rStyle w:val="FramedHeader"/>
      </w:rPr>
    </w:pPr>
    <w:r>
      <w:rPr>
        <w:rStyle w:val="FramedHeader"/>
      </w:rPr>
      <w:t>Foreign Investment Review Board Annual Report 2008</w:t>
    </w:r>
    <w:r w:rsidR="00026E11">
      <w:rPr>
        <w:rStyle w:val="FramedHeader"/>
      </w:rPr>
      <w:noBreakHyphen/>
    </w:r>
    <w:r>
      <w:rPr>
        <w:rStyle w:val="FramedHeader"/>
      </w:rPr>
      <w:t>09</w:t>
    </w:r>
  </w:p>
  <w:p w:rsidR="003C42D2" w:rsidRPr="003C42D2" w:rsidRDefault="003C42D2" w:rsidP="003C42D2">
    <w:pPr>
      <w:pStyle w:val="HeaderOd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F0" w:rsidRDefault="00E874F0" w:rsidP="003C42D2">
    <w:pPr>
      <w:framePr w:wrap="around" w:hAnchor="page" w:x="14460" w:yAlign="top" w:anchorLock="1"/>
      <w:textDirection w:val="tbRl"/>
      <w:rPr>
        <w:rStyle w:val="FramedHeader"/>
      </w:rPr>
    </w:pPr>
    <w:r>
      <w:rPr>
        <w:rStyle w:val="FramedHeader"/>
      </w:rPr>
      <w:t>Foreign Investment Review Board Annual Report 2008</w:t>
    </w:r>
    <w:r w:rsidR="00026E11">
      <w:rPr>
        <w:rStyle w:val="FramedHeader"/>
      </w:rPr>
      <w:noBreakHyphen/>
    </w:r>
    <w:r>
      <w:rPr>
        <w:rStyle w:val="FramedHeader"/>
      </w:rPr>
      <w:t>09</w:t>
    </w:r>
  </w:p>
  <w:p w:rsidR="00E874F0" w:rsidRPr="003C42D2" w:rsidRDefault="00E874F0" w:rsidP="00E874F0">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65046"/>
    <w:lvl w:ilvl="0">
      <w:start w:val="1"/>
      <w:numFmt w:val="decimal"/>
      <w:lvlText w:val="%1."/>
      <w:lvlJc w:val="left"/>
      <w:pPr>
        <w:tabs>
          <w:tab w:val="num" w:pos="1492"/>
        </w:tabs>
        <w:ind w:left="1492" w:hanging="360"/>
      </w:pPr>
    </w:lvl>
  </w:abstractNum>
  <w:abstractNum w:abstractNumId="1">
    <w:nsid w:val="FFFFFF7D"/>
    <w:multiLevelType w:val="singleLevel"/>
    <w:tmpl w:val="EEF00C1C"/>
    <w:lvl w:ilvl="0">
      <w:start w:val="1"/>
      <w:numFmt w:val="decimal"/>
      <w:lvlText w:val="%1."/>
      <w:lvlJc w:val="left"/>
      <w:pPr>
        <w:tabs>
          <w:tab w:val="num" w:pos="1209"/>
        </w:tabs>
        <w:ind w:left="1209" w:hanging="360"/>
      </w:pPr>
    </w:lvl>
  </w:abstractNum>
  <w:abstractNum w:abstractNumId="2">
    <w:nsid w:val="FFFFFF7E"/>
    <w:multiLevelType w:val="singleLevel"/>
    <w:tmpl w:val="C8DEA016"/>
    <w:lvl w:ilvl="0">
      <w:start w:val="1"/>
      <w:numFmt w:val="decimal"/>
      <w:lvlText w:val="%1."/>
      <w:lvlJc w:val="left"/>
      <w:pPr>
        <w:tabs>
          <w:tab w:val="num" w:pos="926"/>
        </w:tabs>
        <w:ind w:left="926" w:hanging="360"/>
      </w:pPr>
    </w:lvl>
  </w:abstractNum>
  <w:abstractNum w:abstractNumId="3">
    <w:nsid w:val="FFFFFF7F"/>
    <w:multiLevelType w:val="singleLevel"/>
    <w:tmpl w:val="DEC4BD4E"/>
    <w:lvl w:ilvl="0">
      <w:start w:val="1"/>
      <w:numFmt w:val="decimal"/>
      <w:lvlText w:val="%1."/>
      <w:lvlJc w:val="left"/>
      <w:pPr>
        <w:tabs>
          <w:tab w:val="num" w:pos="643"/>
        </w:tabs>
        <w:ind w:left="643" w:hanging="360"/>
      </w:pPr>
    </w:lvl>
  </w:abstractNum>
  <w:abstractNum w:abstractNumId="4">
    <w:nsid w:val="FFFFFF80"/>
    <w:multiLevelType w:val="singleLevel"/>
    <w:tmpl w:val="DC6A7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CA4B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360F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50C1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4ACF50"/>
    <w:lvl w:ilvl="0">
      <w:start w:val="1"/>
      <w:numFmt w:val="decimal"/>
      <w:lvlText w:val="%1."/>
      <w:lvlJc w:val="left"/>
      <w:pPr>
        <w:tabs>
          <w:tab w:val="num" w:pos="360"/>
        </w:tabs>
        <w:ind w:left="360" w:hanging="360"/>
      </w:pPr>
    </w:lvl>
  </w:abstractNum>
  <w:abstractNum w:abstractNumId="9">
    <w:nsid w:val="FFFFFF89"/>
    <w:multiLevelType w:val="singleLevel"/>
    <w:tmpl w:val="8EAE5166"/>
    <w:lvl w:ilvl="0">
      <w:start w:val="1"/>
      <w:numFmt w:val="bullet"/>
      <w:lvlText w:val=""/>
      <w:lvlJc w:val="left"/>
      <w:pPr>
        <w:tabs>
          <w:tab w:val="num" w:pos="360"/>
        </w:tabs>
        <w:ind w:left="360" w:hanging="360"/>
      </w:pPr>
      <w:rPr>
        <w:rFonts w:ascii="Symbol" w:hAnsi="Symbol" w:hint="default"/>
      </w:rPr>
    </w:lvl>
  </w:abstractNum>
  <w:abstractNum w:abstractNumId="10">
    <w:nsid w:val="04B656B7"/>
    <w:multiLevelType w:val="multilevel"/>
    <w:tmpl w:val="9560F99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nsid w:val="077F9316"/>
    <w:multiLevelType w:val="hybridMultilevel"/>
    <w:tmpl w:val="AC78B4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3">
    <w:nsid w:val="20B16FC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8">
    <w:nsid w:val="2BEA786A"/>
    <w:multiLevelType w:val="multilevel"/>
    <w:tmpl w:val="C2664A28"/>
    <w:name w:val="AppendixAHeadingsNoItalics"/>
    <w:lvl w:ilvl="0">
      <w:start w:val="1"/>
      <w:numFmt w:val="decimal"/>
      <w:lvlRestart w:val="0"/>
      <w:pStyle w:val="AppendixAHeading3NotItalic"/>
      <w:lvlText w:val="%1."/>
      <w:lvlJc w:val="left"/>
      <w:pPr>
        <w:tabs>
          <w:tab w:val="num" w:pos="567"/>
        </w:tabs>
        <w:ind w:left="567" w:hanging="56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upperLetter"/>
      <w:pStyle w:val="AppendixAHeading4"/>
      <w:lvlText w:val="%2"/>
      <w:lvlJc w:val="left"/>
      <w:pPr>
        <w:tabs>
          <w:tab w:val="num" w:pos="567"/>
        </w:tabs>
        <w:ind w:left="0" w:firstLine="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C723F30"/>
    <w:multiLevelType w:val="singleLevel"/>
    <w:tmpl w:val="1430D9F2"/>
    <w:name w:val="StandardNumberedParagraphList"/>
    <w:lvl w:ilvl="0">
      <w:start w:val="2"/>
      <w:numFmt w:val="decimal"/>
      <w:pStyle w:val="NumberedParagraph"/>
      <w:lvlText w:val="%1."/>
      <w:lvlJc w:val="left"/>
      <w:pPr>
        <w:tabs>
          <w:tab w:val="num" w:pos="567"/>
        </w:tabs>
        <w:ind w:left="0" w:firstLine="0"/>
      </w:pPr>
    </w:lvl>
  </w:abstractNum>
  <w:abstractNum w:abstractNumId="20">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b w:val="0"/>
        <w:i w:val="0"/>
        <w:sz w:val="20"/>
      </w:rPr>
    </w:lvl>
  </w:abstractNum>
  <w:abstractNum w:abstractNumId="21">
    <w:nsid w:val="312C1B26"/>
    <w:multiLevelType w:val="multilevel"/>
    <w:tmpl w:val="C25AB2AE"/>
    <w:name w:val="AppendixAHeading3"/>
    <w:lvl w:ilvl="0">
      <w:start w:val="1"/>
      <w:numFmt w:val="decimal"/>
      <w:lvlRestart w:val="0"/>
      <w:pStyle w:val="AppendixAHeading3"/>
      <w:lvlText w:val="%1."/>
      <w:lvlJc w:val="left"/>
      <w:pPr>
        <w:tabs>
          <w:tab w:val="num" w:pos="567"/>
        </w:tabs>
        <w:ind w:left="567" w:hanging="56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326D32DC"/>
    <w:multiLevelType w:val="multilevel"/>
    <w:tmpl w:val="9560F99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4">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5">
    <w:nsid w:val="418B22D4"/>
    <w:multiLevelType w:val="singleLevel"/>
    <w:tmpl w:val="0C09000F"/>
    <w:lvl w:ilvl="0">
      <w:start w:val="1"/>
      <w:numFmt w:val="decimal"/>
      <w:lvlText w:val="%1."/>
      <w:lvlJc w:val="left"/>
      <w:pPr>
        <w:tabs>
          <w:tab w:val="num" w:pos="720"/>
        </w:tabs>
        <w:ind w:left="720" w:hanging="360"/>
      </w:pPr>
    </w:lvl>
  </w:abstractNum>
  <w:abstractNum w:abstractNumId="26">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7">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8">
    <w:nsid w:val="51FC68E7"/>
    <w:multiLevelType w:val="multilevel"/>
    <w:tmpl w:val="0220E126"/>
    <w:lvl w:ilvl="0">
      <w:start w:val="1"/>
      <w:numFmt w:val="upperLetter"/>
      <w:lvlRestart w:val="0"/>
      <w:suff w:val="nothing"/>
      <w:lvlText w:val=""/>
      <w:lvlJc w:val="left"/>
      <w:pPr>
        <w:ind w:left="0" w:firstLine="0"/>
      </w:pPr>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ascii="Helvetica" w:hAnsi="Helvetica" w:hint="default"/>
        <w:b w:val="0"/>
        <w:i w:val="0"/>
        <w:color w:val="F8981D"/>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9">
    <w:nsid w:val="52BA7462"/>
    <w:multiLevelType w:val="multilevel"/>
    <w:tmpl w:val="5A7A97A2"/>
    <w:name w:val="BulletedList1"/>
    <w:lvl w:ilvl="0">
      <w:start w:val="1"/>
      <w:numFmt w:val="bullet"/>
      <w:lvlRestart w:val="0"/>
      <w:lvlText w:val=""/>
      <w:lvlJc w:val="left"/>
      <w:pPr>
        <w:tabs>
          <w:tab w:val="num" w:pos="360"/>
        </w:tabs>
        <w:ind w:left="283" w:hanging="283"/>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5357C1"/>
    <w:multiLevelType w:val="singleLevel"/>
    <w:tmpl w:val="0C09000F"/>
    <w:lvl w:ilvl="0">
      <w:start w:val="1"/>
      <w:numFmt w:val="decimal"/>
      <w:lvlText w:val="%1."/>
      <w:lvlJc w:val="left"/>
      <w:pPr>
        <w:tabs>
          <w:tab w:val="num" w:pos="720"/>
        </w:tabs>
        <w:ind w:left="720" w:hanging="360"/>
      </w:pPr>
    </w:lvl>
  </w:abstractNum>
  <w:abstractNum w:abstractNumId="31">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nsid w:val="581A16E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9C110A5"/>
    <w:multiLevelType w:val="multilevel"/>
    <w:tmpl w:val="18A6FE30"/>
    <w:lvl w:ilvl="0">
      <w:start w:val="1"/>
      <w:numFmt w:val="decimal"/>
      <w:lvlText w:val="%1."/>
      <w:lvlJc w:val="left"/>
      <w:pPr>
        <w:ind w:left="720" w:hanging="360"/>
      </w:pPr>
      <w:rPr>
        <w:rFonts w:hint="default"/>
        <w:color w:val="95B3D7"/>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5">
    <w:nsid w:val="65FB0D17"/>
    <w:multiLevelType w:val="singleLevel"/>
    <w:tmpl w:val="0C09000F"/>
    <w:lvl w:ilvl="0">
      <w:start w:val="1"/>
      <w:numFmt w:val="decimal"/>
      <w:lvlText w:val="%1."/>
      <w:lvlJc w:val="left"/>
      <w:pPr>
        <w:tabs>
          <w:tab w:val="num" w:pos="720"/>
        </w:tabs>
        <w:ind w:left="720" w:hanging="360"/>
      </w:pPr>
    </w:lvl>
  </w:abstractNum>
  <w:abstractNum w:abstractNumId="36">
    <w:nsid w:val="6E186C1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48445BE"/>
    <w:multiLevelType w:val="multilevel"/>
    <w:tmpl w:val="BE12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9214AAE"/>
    <w:multiLevelType w:val="hybridMultilevel"/>
    <w:tmpl w:val="557CEA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0"/>
  </w:num>
  <w:num w:numId="4">
    <w:abstractNumId w:val="27"/>
  </w:num>
  <w:num w:numId="5">
    <w:abstractNumId w:val="15"/>
  </w:num>
  <w:num w:numId="6">
    <w:abstractNumId w:val="15"/>
  </w:num>
  <w:num w:numId="7">
    <w:abstractNumId w:val="15"/>
  </w:num>
  <w:num w:numId="8">
    <w:abstractNumId w:val="38"/>
  </w:num>
  <w:num w:numId="9">
    <w:abstractNumId w:val="31"/>
  </w:num>
  <w:num w:numId="10">
    <w:abstractNumId w:val="12"/>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23"/>
  </w:num>
  <w:num w:numId="24">
    <w:abstractNumId w:val="10"/>
  </w:num>
  <w:num w:numId="25">
    <w:abstractNumId w:val="22"/>
  </w:num>
  <w:num w:numId="26">
    <w:abstractNumId w:val="19"/>
  </w:num>
  <w:num w:numId="27">
    <w:abstractNumId w:val="36"/>
  </w:num>
  <w:num w:numId="28">
    <w:abstractNumId w:val="29"/>
  </w:num>
  <w:num w:numId="29">
    <w:abstractNumId w:val="32"/>
  </w:num>
  <w:num w:numId="30">
    <w:abstractNumId w:val="11"/>
  </w:num>
  <w:num w:numId="31">
    <w:abstractNumId w:val="24"/>
  </w:num>
  <w:num w:numId="32">
    <w:abstractNumId w:val="13"/>
  </w:num>
  <w:num w:numId="33">
    <w:abstractNumId w:val="39"/>
  </w:num>
  <w:num w:numId="34">
    <w:abstractNumId w:val="17"/>
  </w:num>
  <w:num w:numId="35">
    <w:abstractNumId w:val="17"/>
  </w:num>
  <w:num w:numId="36">
    <w:abstractNumId w:val="26"/>
  </w:num>
  <w:num w:numId="37">
    <w:abstractNumId w:val="14"/>
  </w:num>
  <w:num w:numId="38">
    <w:abstractNumId w:val="21"/>
  </w:num>
  <w:num w:numId="39">
    <w:abstractNumId w:val="18"/>
  </w:num>
  <w:num w:numId="4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7"/>
  </w:num>
  <w:num w:numId="43">
    <w:abstractNumId w:val="1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mirrorMargin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5121" fill="f" fillcolor="white" stroke="f">
      <v:fill color="white" on="f"/>
      <v:stroke on="f"/>
    </o:shapedefaults>
  </w:hdrShapeDefaults>
  <w:footnotePr>
    <w:numStart w:val="2"/>
    <w:footnote w:id="-1"/>
    <w:footnote w:id="0"/>
  </w:footnotePr>
  <w:endnotePr>
    <w:endnote w:id="-1"/>
    <w:endnote w:id="0"/>
  </w:endnotePr>
  <w:compat>
    <w:noTabHangInd/>
    <w:noColumnBalance/>
    <w:suppressBottomSpacing/>
    <w:suppressTopSpacing/>
    <w:suppressSpBfAfterPgBrk/>
    <w:noSpaceRaiseLower/>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FD41C7A0-D98F-47F7-AE48-9C2BC7A73F83}"/>
    <w:docVar w:name="dgnword-eventsink" w:val="11530488"/>
  </w:docVars>
  <w:rsids>
    <w:rsidRoot w:val="00E12BF5"/>
    <w:rsid w:val="00002D26"/>
    <w:rsid w:val="00003F26"/>
    <w:rsid w:val="00004CCC"/>
    <w:rsid w:val="000053F4"/>
    <w:rsid w:val="00006A7A"/>
    <w:rsid w:val="0000791A"/>
    <w:rsid w:val="0001754E"/>
    <w:rsid w:val="00017783"/>
    <w:rsid w:val="000178B7"/>
    <w:rsid w:val="00017DD5"/>
    <w:rsid w:val="00020CAE"/>
    <w:rsid w:val="00026E11"/>
    <w:rsid w:val="00027384"/>
    <w:rsid w:val="00027C92"/>
    <w:rsid w:val="000305A6"/>
    <w:rsid w:val="00030988"/>
    <w:rsid w:val="000330BE"/>
    <w:rsid w:val="00033F71"/>
    <w:rsid w:val="000362B8"/>
    <w:rsid w:val="0003631A"/>
    <w:rsid w:val="00040D4F"/>
    <w:rsid w:val="00041560"/>
    <w:rsid w:val="000417A2"/>
    <w:rsid w:val="00041AD6"/>
    <w:rsid w:val="00043091"/>
    <w:rsid w:val="0004404C"/>
    <w:rsid w:val="00045998"/>
    <w:rsid w:val="00046832"/>
    <w:rsid w:val="0005769E"/>
    <w:rsid w:val="00057BDB"/>
    <w:rsid w:val="0006005F"/>
    <w:rsid w:val="000603E2"/>
    <w:rsid w:val="000613E3"/>
    <w:rsid w:val="00062703"/>
    <w:rsid w:val="00065681"/>
    <w:rsid w:val="00067019"/>
    <w:rsid w:val="000670D7"/>
    <w:rsid w:val="0007167B"/>
    <w:rsid w:val="00071880"/>
    <w:rsid w:val="000721E0"/>
    <w:rsid w:val="00072AD4"/>
    <w:rsid w:val="000742C4"/>
    <w:rsid w:val="000747E6"/>
    <w:rsid w:val="0007738D"/>
    <w:rsid w:val="00081A89"/>
    <w:rsid w:val="00081D01"/>
    <w:rsid w:val="0008484F"/>
    <w:rsid w:val="0008614A"/>
    <w:rsid w:val="00090159"/>
    <w:rsid w:val="0009083E"/>
    <w:rsid w:val="00095D29"/>
    <w:rsid w:val="000A4E45"/>
    <w:rsid w:val="000A5893"/>
    <w:rsid w:val="000A72CD"/>
    <w:rsid w:val="000B2AA2"/>
    <w:rsid w:val="000B3429"/>
    <w:rsid w:val="000B546E"/>
    <w:rsid w:val="000B6E38"/>
    <w:rsid w:val="000C1FBB"/>
    <w:rsid w:val="000C4626"/>
    <w:rsid w:val="000C6ADB"/>
    <w:rsid w:val="000C6DC2"/>
    <w:rsid w:val="000C72A2"/>
    <w:rsid w:val="000D03D3"/>
    <w:rsid w:val="000D13B0"/>
    <w:rsid w:val="000D2649"/>
    <w:rsid w:val="000D2DF4"/>
    <w:rsid w:val="000D4594"/>
    <w:rsid w:val="000D5BA4"/>
    <w:rsid w:val="000D6F0D"/>
    <w:rsid w:val="000D74E5"/>
    <w:rsid w:val="000E0842"/>
    <w:rsid w:val="000E09CE"/>
    <w:rsid w:val="000E2AA9"/>
    <w:rsid w:val="000E4687"/>
    <w:rsid w:val="000E53D2"/>
    <w:rsid w:val="000E59F6"/>
    <w:rsid w:val="000E5A14"/>
    <w:rsid w:val="000E648A"/>
    <w:rsid w:val="000F0722"/>
    <w:rsid w:val="000F0AD5"/>
    <w:rsid w:val="000F2292"/>
    <w:rsid w:val="000F2551"/>
    <w:rsid w:val="000F4EA6"/>
    <w:rsid w:val="000F603E"/>
    <w:rsid w:val="000F71AF"/>
    <w:rsid w:val="00100845"/>
    <w:rsid w:val="00101813"/>
    <w:rsid w:val="00101862"/>
    <w:rsid w:val="00101F4D"/>
    <w:rsid w:val="00102867"/>
    <w:rsid w:val="001040D2"/>
    <w:rsid w:val="00104541"/>
    <w:rsid w:val="0010552C"/>
    <w:rsid w:val="00105752"/>
    <w:rsid w:val="00105E15"/>
    <w:rsid w:val="00106210"/>
    <w:rsid w:val="00120788"/>
    <w:rsid w:val="00120C9F"/>
    <w:rsid w:val="001239DD"/>
    <w:rsid w:val="00123B4D"/>
    <w:rsid w:val="0012625A"/>
    <w:rsid w:val="00127B0F"/>
    <w:rsid w:val="00130495"/>
    <w:rsid w:val="00131ED3"/>
    <w:rsid w:val="00133E9D"/>
    <w:rsid w:val="00135EA3"/>
    <w:rsid w:val="00143F12"/>
    <w:rsid w:val="00144EB4"/>
    <w:rsid w:val="00146C82"/>
    <w:rsid w:val="00154876"/>
    <w:rsid w:val="0015556B"/>
    <w:rsid w:val="00155CA6"/>
    <w:rsid w:val="00155D7F"/>
    <w:rsid w:val="00157555"/>
    <w:rsid w:val="00165E99"/>
    <w:rsid w:val="00165FC9"/>
    <w:rsid w:val="00166464"/>
    <w:rsid w:val="00166DD8"/>
    <w:rsid w:val="00170C17"/>
    <w:rsid w:val="001712C8"/>
    <w:rsid w:val="001726F3"/>
    <w:rsid w:val="00172C13"/>
    <w:rsid w:val="001730BF"/>
    <w:rsid w:val="00173FC7"/>
    <w:rsid w:val="00174BB0"/>
    <w:rsid w:val="001753DB"/>
    <w:rsid w:val="001763C7"/>
    <w:rsid w:val="001801F7"/>
    <w:rsid w:val="00181AF9"/>
    <w:rsid w:val="00186B63"/>
    <w:rsid w:val="00190D31"/>
    <w:rsid w:val="00191522"/>
    <w:rsid w:val="00194028"/>
    <w:rsid w:val="001951A1"/>
    <w:rsid w:val="001952B0"/>
    <w:rsid w:val="00196D51"/>
    <w:rsid w:val="001A0164"/>
    <w:rsid w:val="001A0EC4"/>
    <w:rsid w:val="001A1519"/>
    <w:rsid w:val="001A2BA1"/>
    <w:rsid w:val="001A330B"/>
    <w:rsid w:val="001A4D38"/>
    <w:rsid w:val="001B162A"/>
    <w:rsid w:val="001B4933"/>
    <w:rsid w:val="001B55E9"/>
    <w:rsid w:val="001B6C46"/>
    <w:rsid w:val="001B7B1E"/>
    <w:rsid w:val="001C0B38"/>
    <w:rsid w:val="001C21B0"/>
    <w:rsid w:val="001C53FB"/>
    <w:rsid w:val="001C573B"/>
    <w:rsid w:val="001C745E"/>
    <w:rsid w:val="001D0969"/>
    <w:rsid w:val="001D2D69"/>
    <w:rsid w:val="001D386F"/>
    <w:rsid w:val="001D79AC"/>
    <w:rsid w:val="001D7A28"/>
    <w:rsid w:val="001D7C1D"/>
    <w:rsid w:val="001E11AA"/>
    <w:rsid w:val="001E3BAE"/>
    <w:rsid w:val="001E6A7F"/>
    <w:rsid w:val="001E7EB8"/>
    <w:rsid w:val="001F0B29"/>
    <w:rsid w:val="001F1E17"/>
    <w:rsid w:val="00201BA3"/>
    <w:rsid w:val="002028B0"/>
    <w:rsid w:val="002034B9"/>
    <w:rsid w:val="002040B6"/>
    <w:rsid w:val="002075BB"/>
    <w:rsid w:val="0021061E"/>
    <w:rsid w:val="0021078A"/>
    <w:rsid w:val="00210E91"/>
    <w:rsid w:val="0021237D"/>
    <w:rsid w:val="00212746"/>
    <w:rsid w:val="00212909"/>
    <w:rsid w:val="00212AB5"/>
    <w:rsid w:val="00213BE4"/>
    <w:rsid w:val="00215AA9"/>
    <w:rsid w:val="002168A2"/>
    <w:rsid w:val="00220DE7"/>
    <w:rsid w:val="00221967"/>
    <w:rsid w:val="00223681"/>
    <w:rsid w:val="0022430A"/>
    <w:rsid w:val="0022555D"/>
    <w:rsid w:val="00226287"/>
    <w:rsid w:val="0022641F"/>
    <w:rsid w:val="00227C0B"/>
    <w:rsid w:val="00230EC8"/>
    <w:rsid w:val="002310AA"/>
    <w:rsid w:val="00231471"/>
    <w:rsid w:val="002317CA"/>
    <w:rsid w:val="00234634"/>
    <w:rsid w:val="002348F1"/>
    <w:rsid w:val="002405F5"/>
    <w:rsid w:val="0024249C"/>
    <w:rsid w:val="00243C7E"/>
    <w:rsid w:val="00244176"/>
    <w:rsid w:val="002465EC"/>
    <w:rsid w:val="00251724"/>
    <w:rsid w:val="00251C39"/>
    <w:rsid w:val="002529EA"/>
    <w:rsid w:val="00253241"/>
    <w:rsid w:val="002547E3"/>
    <w:rsid w:val="00256FF7"/>
    <w:rsid w:val="00257A80"/>
    <w:rsid w:val="00260406"/>
    <w:rsid w:val="00261450"/>
    <w:rsid w:val="00262C6D"/>
    <w:rsid w:val="00265C3A"/>
    <w:rsid w:val="00266E4D"/>
    <w:rsid w:val="00270DD3"/>
    <w:rsid w:val="00270DFA"/>
    <w:rsid w:val="00271EE4"/>
    <w:rsid w:val="0027242D"/>
    <w:rsid w:val="00274CCB"/>
    <w:rsid w:val="00275CC1"/>
    <w:rsid w:val="00276144"/>
    <w:rsid w:val="00276670"/>
    <w:rsid w:val="00277A4A"/>
    <w:rsid w:val="00277F32"/>
    <w:rsid w:val="00281F21"/>
    <w:rsid w:val="00283C00"/>
    <w:rsid w:val="00286767"/>
    <w:rsid w:val="002867B7"/>
    <w:rsid w:val="002878E8"/>
    <w:rsid w:val="00290574"/>
    <w:rsid w:val="00290C2A"/>
    <w:rsid w:val="00291654"/>
    <w:rsid w:val="00291839"/>
    <w:rsid w:val="0029207D"/>
    <w:rsid w:val="00295034"/>
    <w:rsid w:val="00295968"/>
    <w:rsid w:val="002A2103"/>
    <w:rsid w:val="002A2A1D"/>
    <w:rsid w:val="002A310B"/>
    <w:rsid w:val="002A4458"/>
    <w:rsid w:val="002A6EDC"/>
    <w:rsid w:val="002B30F2"/>
    <w:rsid w:val="002B3E15"/>
    <w:rsid w:val="002C4536"/>
    <w:rsid w:val="002C4D23"/>
    <w:rsid w:val="002C5A71"/>
    <w:rsid w:val="002C61C6"/>
    <w:rsid w:val="002C7C4F"/>
    <w:rsid w:val="002D104A"/>
    <w:rsid w:val="002D1CE9"/>
    <w:rsid w:val="002D23EB"/>
    <w:rsid w:val="002D3166"/>
    <w:rsid w:val="002D4287"/>
    <w:rsid w:val="002D59B5"/>
    <w:rsid w:val="002D61C7"/>
    <w:rsid w:val="002D6F76"/>
    <w:rsid w:val="002E171B"/>
    <w:rsid w:val="002E1CC0"/>
    <w:rsid w:val="002E3360"/>
    <w:rsid w:val="002E4E9A"/>
    <w:rsid w:val="002E51BD"/>
    <w:rsid w:val="002E6251"/>
    <w:rsid w:val="002E6278"/>
    <w:rsid w:val="002F0438"/>
    <w:rsid w:val="002F23A1"/>
    <w:rsid w:val="002F25CC"/>
    <w:rsid w:val="002F2C2B"/>
    <w:rsid w:val="002F30BC"/>
    <w:rsid w:val="002F3161"/>
    <w:rsid w:val="002F3701"/>
    <w:rsid w:val="002F3CC7"/>
    <w:rsid w:val="002F799B"/>
    <w:rsid w:val="00301267"/>
    <w:rsid w:val="003022D7"/>
    <w:rsid w:val="003030AA"/>
    <w:rsid w:val="0030363B"/>
    <w:rsid w:val="00303BEA"/>
    <w:rsid w:val="003066E2"/>
    <w:rsid w:val="00306AE9"/>
    <w:rsid w:val="00307CC6"/>
    <w:rsid w:val="00310170"/>
    <w:rsid w:val="00310C27"/>
    <w:rsid w:val="00313159"/>
    <w:rsid w:val="0031571D"/>
    <w:rsid w:val="00315C27"/>
    <w:rsid w:val="00315F7A"/>
    <w:rsid w:val="003176E3"/>
    <w:rsid w:val="00322000"/>
    <w:rsid w:val="0032323D"/>
    <w:rsid w:val="003232C3"/>
    <w:rsid w:val="003238E1"/>
    <w:rsid w:val="00323A83"/>
    <w:rsid w:val="00323DDD"/>
    <w:rsid w:val="0032622F"/>
    <w:rsid w:val="00331E81"/>
    <w:rsid w:val="00331FC2"/>
    <w:rsid w:val="00332D4E"/>
    <w:rsid w:val="00335B97"/>
    <w:rsid w:val="003406F6"/>
    <w:rsid w:val="00341B62"/>
    <w:rsid w:val="003424FB"/>
    <w:rsid w:val="003438D2"/>
    <w:rsid w:val="00345138"/>
    <w:rsid w:val="00346A79"/>
    <w:rsid w:val="0035129C"/>
    <w:rsid w:val="00352EE3"/>
    <w:rsid w:val="00354B4A"/>
    <w:rsid w:val="00355518"/>
    <w:rsid w:val="003577DF"/>
    <w:rsid w:val="003604BC"/>
    <w:rsid w:val="003633AA"/>
    <w:rsid w:val="00364C60"/>
    <w:rsid w:val="003660EB"/>
    <w:rsid w:val="00366900"/>
    <w:rsid w:val="003708E2"/>
    <w:rsid w:val="00371D3D"/>
    <w:rsid w:val="0037358F"/>
    <w:rsid w:val="003736CC"/>
    <w:rsid w:val="00373A8B"/>
    <w:rsid w:val="00375C35"/>
    <w:rsid w:val="00377DFF"/>
    <w:rsid w:val="00377E1F"/>
    <w:rsid w:val="00377E61"/>
    <w:rsid w:val="00380DD8"/>
    <w:rsid w:val="00385313"/>
    <w:rsid w:val="00390863"/>
    <w:rsid w:val="00393DCC"/>
    <w:rsid w:val="003943D7"/>
    <w:rsid w:val="003953FD"/>
    <w:rsid w:val="00397AFB"/>
    <w:rsid w:val="00397C73"/>
    <w:rsid w:val="003A186F"/>
    <w:rsid w:val="003A44F1"/>
    <w:rsid w:val="003A54D6"/>
    <w:rsid w:val="003A5BAD"/>
    <w:rsid w:val="003A6DEF"/>
    <w:rsid w:val="003B0248"/>
    <w:rsid w:val="003B0CC1"/>
    <w:rsid w:val="003B141A"/>
    <w:rsid w:val="003B370E"/>
    <w:rsid w:val="003B3C6F"/>
    <w:rsid w:val="003B4A75"/>
    <w:rsid w:val="003B61BD"/>
    <w:rsid w:val="003B643B"/>
    <w:rsid w:val="003C0227"/>
    <w:rsid w:val="003C129D"/>
    <w:rsid w:val="003C2A9D"/>
    <w:rsid w:val="003C2C36"/>
    <w:rsid w:val="003C2E6B"/>
    <w:rsid w:val="003C42D2"/>
    <w:rsid w:val="003C4F7E"/>
    <w:rsid w:val="003C5092"/>
    <w:rsid w:val="003C6372"/>
    <w:rsid w:val="003C6DBD"/>
    <w:rsid w:val="003C71BE"/>
    <w:rsid w:val="003D1882"/>
    <w:rsid w:val="003D1DB1"/>
    <w:rsid w:val="003D2321"/>
    <w:rsid w:val="003D2332"/>
    <w:rsid w:val="003D2F04"/>
    <w:rsid w:val="003D319E"/>
    <w:rsid w:val="003D32B7"/>
    <w:rsid w:val="003D3CB2"/>
    <w:rsid w:val="003D4248"/>
    <w:rsid w:val="003D4DDC"/>
    <w:rsid w:val="003D4E02"/>
    <w:rsid w:val="003D63A3"/>
    <w:rsid w:val="003D6BD2"/>
    <w:rsid w:val="003D7662"/>
    <w:rsid w:val="003E194E"/>
    <w:rsid w:val="003E31A4"/>
    <w:rsid w:val="003E363C"/>
    <w:rsid w:val="003E4632"/>
    <w:rsid w:val="003E5044"/>
    <w:rsid w:val="003E6071"/>
    <w:rsid w:val="003F06AD"/>
    <w:rsid w:val="003F0791"/>
    <w:rsid w:val="003F07D6"/>
    <w:rsid w:val="003F2717"/>
    <w:rsid w:val="003F299B"/>
    <w:rsid w:val="003F2AEA"/>
    <w:rsid w:val="003F3483"/>
    <w:rsid w:val="003F4927"/>
    <w:rsid w:val="003F5782"/>
    <w:rsid w:val="003F64A6"/>
    <w:rsid w:val="003F668D"/>
    <w:rsid w:val="0040023E"/>
    <w:rsid w:val="00401EB2"/>
    <w:rsid w:val="0040222E"/>
    <w:rsid w:val="004024FE"/>
    <w:rsid w:val="00402E66"/>
    <w:rsid w:val="0040308F"/>
    <w:rsid w:val="00405187"/>
    <w:rsid w:val="00405838"/>
    <w:rsid w:val="00405AF8"/>
    <w:rsid w:val="00405D67"/>
    <w:rsid w:val="00406DC5"/>
    <w:rsid w:val="00406FE3"/>
    <w:rsid w:val="004078E0"/>
    <w:rsid w:val="00413BD0"/>
    <w:rsid w:val="00417E3C"/>
    <w:rsid w:val="00421258"/>
    <w:rsid w:val="0042503B"/>
    <w:rsid w:val="00426C07"/>
    <w:rsid w:val="00432D54"/>
    <w:rsid w:val="00435215"/>
    <w:rsid w:val="004366BF"/>
    <w:rsid w:val="00437C4A"/>
    <w:rsid w:val="00444980"/>
    <w:rsid w:val="00446843"/>
    <w:rsid w:val="00450084"/>
    <w:rsid w:val="00450E3A"/>
    <w:rsid w:val="004510FB"/>
    <w:rsid w:val="00452C19"/>
    <w:rsid w:val="00455603"/>
    <w:rsid w:val="00456B76"/>
    <w:rsid w:val="004618B5"/>
    <w:rsid w:val="004625B0"/>
    <w:rsid w:val="004639AE"/>
    <w:rsid w:val="004655A5"/>
    <w:rsid w:val="0046592C"/>
    <w:rsid w:val="00465DD4"/>
    <w:rsid w:val="00465E5B"/>
    <w:rsid w:val="00467A5F"/>
    <w:rsid w:val="00467B73"/>
    <w:rsid w:val="00470B88"/>
    <w:rsid w:val="00470FCE"/>
    <w:rsid w:val="004732C6"/>
    <w:rsid w:val="004748FA"/>
    <w:rsid w:val="0047583B"/>
    <w:rsid w:val="004758D6"/>
    <w:rsid w:val="00476F77"/>
    <w:rsid w:val="00480200"/>
    <w:rsid w:val="00480B55"/>
    <w:rsid w:val="00481305"/>
    <w:rsid w:val="00482098"/>
    <w:rsid w:val="00484237"/>
    <w:rsid w:val="00485E23"/>
    <w:rsid w:val="00491414"/>
    <w:rsid w:val="0049515B"/>
    <w:rsid w:val="00495C1E"/>
    <w:rsid w:val="00495FB0"/>
    <w:rsid w:val="004979B3"/>
    <w:rsid w:val="004A2B21"/>
    <w:rsid w:val="004A3C25"/>
    <w:rsid w:val="004B1DF3"/>
    <w:rsid w:val="004B3624"/>
    <w:rsid w:val="004B3C63"/>
    <w:rsid w:val="004B4CFC"/>
    <w:rsid w:val="004C1226"/>
    <w:rsid w:val="004C1291"/>
    <w:rsid w:val="004C19DF"/>
    <w:rsid w:val="004C2F36"/>
    <w:rsid w:val="004C4006"/>
    <w:rsid w:val="004C465F"/>
    <w:rsid w:val="004C562B"/>
    <w:rsid w:val="004C60D8"/>
    <w:rsid w:val="004C653C"/>
    <w:rsid w:val="004D1642"/>
    <w:rsid w:val="004D1E73"/>
    <w:rsid w:val="004D3577"/>
    <w:rsid w:val="004D4C4A"/>
    <w:rsid w:val="004E00FD"/>
    <w:rsid w:val="004E0655"/>
    <w:rsid w:val="004E13CB"/>
    <w:rsid w:val="004E1DB7"/>
    <w:rsid w:val="004E4456"/>
    <w:rsid w:val="004E475D"/>
    <w:rsid w:val="004E5833"/>
    <w:rsid w:val="004E5C21"/>
    <w:rsid w:val="004E6703"/>
    <w:rsid w:val="004E7410"/>
    <w:rsid w:val="004F04C7"/>
    <w:rsid w:val="004F0ADB"/>
    <w:rsid w:val="004F1E64"/>
    <w:rsid w:val="004F31A3"/>
    <w:rsid w:val="004F668C"/>
    <w:rsid w:val="004F6CC6"/>
    <w:rsid w:val="004F7345"/>
    <w:rsid w:val="004F7651"/>
    <w:rsid w:val="005019CD"/>
    <w:rsid w:val="00502897"/>
    <w:rsid w:val="00502F63"/>
    <w:rsid w:val="00507651"/>
    <w:rsid w:val="005110AB"/>
    <w:rsid w:val="00511265"/>
    <w:rsid w:val="00513134"/>
    <w:rsid w:val="00515194"/>
    <w:rsid w:val="005154A6"/>
    <w:rsid w:val="0052145A"/>
    <w:rsid w:val="00522D10"/>
    <w:rsid w:val="00532584"/>
    <w:rsid w:val="00532BD3"/>
    <w:rsid w:val="00534327"/>
    <w:rsid w:val="005344CB"/>
    <w:rsid w:val="0053605D"/>
    <w:rsid w:val="00536710"/>
    <w:rsid w:val="00542A83"/>
    <w:rsid w:val="005463D1"/>
    <w:rsid w:val="00554078"/>
    <w:rsid w:val="00554A0C"/>
    <w:rsid w:val="00555D00"/>
    <w:rsid w:val="005569EC"/>
    <w:rsid w:val="00556E23"/>
    <w:rsid w:val="00561095"/>
    <w:rsid w:val="00563520"/>
    <w:rsid w:val="005717FC"/>
    <w:rsid w:val="00576EF7"/>
    <w:rsid w:val="00580196"/>
    <w:rsid w:val="005823BA"/>
    <w:rsid w:val="00583BF7"/>
    <w:rsid w:val="005852B1"/>
    <w:rsid w:val="00591173"/>
    <w:rsid w:val="00593603"/>
    <w:rsid w:val="00593FE2"/>
    <w:rsid w:val="005946D7"/>
    <w:rsid w:val="00594E6C"/>
    <w:rsid w:val="00596387"/>
    <w:rsid w:val="00596CBC"/>
    <w:rsid w:val="005977B8"/>
    <w:rsid w:val="005A1F2D"/>
    <w:rsid w:val="005A2504"/>
    <w:rsid w:val="005A270E"/>
    <w:rsid w:val="005A44E6"/>
    <w:rsid w:val="005A55C9"/>
    <w:rsid w:val="005B22A7"/>
    <w:rsid w:val="005B2F7D"/>
    <w:rsid w:val="005B34F1"/>
    <w:rsid w:val="005B50E9"/>
    <w:rsid w:val="005B7907"/>
    <w:rsid w:val="005C0606"/>
    <w:rsid w:val="005C078D"/>
    <w:rsid w:val="005C15C1"/>
    <w:rsid w:val="005C2C51"/>
    <w:rsid w:val="005C3462"/>
    <w:rsid w:val="005C40D6"/>
    <w:rsid w:val="005C5004"/>
    <w:rsid w:val="005C680C"/>
    <w:rsid w:val="005C7053"/>
    <w:rsid w:val="005C7755"/>
    <w:rsid w:val="005D0658"/>
    <w:rsid w:val="005D1D61"/>
    <w:rsid w:val="005D4156"/>
    <w:rsid w:val="005D4D36"/>
    <w:rsid w:val="005D6315"/>
    <w:rsid w:val="005E0C16"/>
    <w:rsid w:val="005E248A"/>
    <w:rsid w:val="005E4980"/>
    <w:rsid w:val="005E79BC"/>
    <w:rsid w:val="005F132B"/>
    <w:rsid w:val="005F410E"/>
    <w:rsid w:val="005F6EC7"/>
    <w:rsid w:val="005F7C51"/>
    <w:rsid w:val="006005B2"/>
    <w:rsid w:val="00602B79"/>
    <w:rsid w:val="00603A72"/>
    <w:rsid w:val="00604ABD"/>
    <w:rsid w:val="00604F6B"/>
    <w:rsid w:val="006062A8"/>
    <w:rsid w:val="00606EE0"/>
    <w:rsid w:val="00607A3E"/>
    <w:rsid w:val="00612C4F"/>
    <w:rsid w:val="00613180"/>
    <w:rsid w:val="00614547"/>
    <w:rsid w:val="00615E09"/>
    <w:rsid w:val="00621E32"/>
    <w:rsid w:val="00624395"/>
    <w:rsid w:val="00624ED5"/>
    <w:rsid w:val="00625E1E"/>
    <w:rsid w:val="00631B4F"/>
    <w:rsid w:val="0063219F"/>
    <w:rsid w:val="0063267B"/>
    <w:rsid w:val="0063364C"/>
    <w:rsid w:val="00636CB6"/>
    <w:rsid w:val="00642EAB"/>
    <w:rsid w:val="0064370E"/>
    <w:rsid w:val="00643CBB"/>
    <w:rsid w:val="00644156"/>
    <w:rsid w:val="00645297"/>
    <w:rsid w:val="00646185"/>
    <w:rsid w:val="00647A08"/>
    <w:rsid w:val="006513FD"/>
    <w:rsid w:val="00653B6E"/>
    <w:rsid w:val="00654E45"/>
    <w:rsid w:val="00655068"/>
    <w:rsid w:val="00656EC6"/>
    <w:rsid w:val="00656FD0"/>
    <w:rsid w:val="00660439"/>
    <w:rsid w:val="00661870"/>
    <w:rsid w:val="0066523C"/>
    <w:rsid w:val="00666E2E"/>
    <w:rsid w:val="00671E03"/>
    <w:rsid w:val="00681E1F"/>
    <w:rsid w:val="00684DF8"/>
    <w:rsid w:val="00684E28"/>
    <w:rsid w:val="006902FF"/>
    <w:rsid w:val="00691285"/>
    <w:rsid w:val="00694B47"/>
    <w:rsid w:val="0069593C"/>
    <w:rsid w:val="00695A9D"/>
    <w:rsid w:val="00696864"/>
    <w:rsid w:val="006969D0"/>
    <w:rsid w:val="006A1CB2"/>
    <w:rsid w:val="006A38FD"/>
    <w:rsid w:val="006A422E"/>
    <w:rsid w:val="006A43BC"/>
    <w:rsid w:val="006A4B2D"/>
    <w:rsid w:val="006A76B6"/>
    <w:rsid w:val="006B2254"/>
    <w:rsid w:val="006B3317"/>
    <w:rsid w:val="006B39D7"/>
    <w:rsid w:val="006B3D38"/>
    <w:rsid w:val="006B5959"/>
    <w:rsid w:val="006C076F"/>
    <w:rsid w:val="006C1A8B"/>
    <w:rsid w:val="006C1BF6"/>
    <w:rsid w:val="006C254B"/>
    <w:rsid w:val="006C3613"/>
    <w:rsid w:val="006C6900"/>
    <w:rsid w:val="006C69E5"/>
    <w:rsid w:val="006C708D"/>
    <w:rsid w:val="006D1AB2"/>
    <w:rsid w:val="006D7CD1"/>
    <w:rsid w:val="006E0DBF"/>
    <w:rsid w:val="006E1726"/>
    <w:rsid w:val="006E23A0"/>
    <w:rsid w:val="006E2852"/>
    <w:rsid w:val="006E337E"/>
    <w:rsid w:val="006E670F"/>
    <w:rsid w:val="006E7B51"/>
    <w:rsid w:val="006F1D59"/>
    <w:rsid w:val="006F2878"/>
    <w:rsid w:val="006F4249"/>
    <w:rsid w:val="006F478D"/>
    <w:rsid w:val="006F74F8"/>
    <w:rsid w:val="00702AD4"/>
    <w:rsid w:val="00703081"/>
    <w:rsid w:val="007049F7"/>
    <w:rsid w:val="00707044"/>
    <w:rsid w:val="0070746C"/>
    <w:rsid w:val="00711628"/>
    <w:rsid w:val="007118CA"/>
    <w:rsid w:val="00711D7D"/>
    <w:rsid w:val="00711F49"/>
    <w:rsid w:val="00714186"/>
    <w:rsid w:val="00720CA5"/>
    <w:rsid w:val="00722F75"/>
    <w:rsid w:val="00724B95"/>
    <w:rsid w:val="007260DA"/>
    <w:rsid w:val="007262BC"/>
    <w:rsid w:val="0072713B"/>
    <w:rsid w:val="00730651"/>
    <w:rsid w:val="00730A02"/>
    <w:rsid w:val="0073187A"/>
    <w:rsid w:val="00731B4F"/>
    <w:rsid w:val="0073258F"/>
    <w:rsid w:val="007328C5"/>
    <w:rsid w:val="007329F0"/>
    <w:rsid w:val="00733DFF"/>
    <w:rsid w:val="007343A2"/>
    <w:rsid w:val="00737543"/>
    <w:rsid w:val="00737567"/>
    <w:rsid w:val="00740D32"/>
    <w:rsid w:val="00741F70"/>
    <w:rsid w:val="00741FBA"/>
    <w:rsid w:val="0074252E"/>
    <w:rsid w:val="0074280C"/>
    <w:rsid w:val="00742FB1"/>
    <w:rsid w:val="007433BD"/>
    <w:rsid w:val="00743C88"/>
    <w:rsid w:val="00744710"/>
    <w:rsid w:val="00744A3C"/>
    <w:rsid w:val="00745271"/>
    <w:rsid w:val="007464F6"/>
    <w:rsid w:val="00746CEF"/>
    <w:rsid w:val="00746E0E"/>
    <w:rsid w:val="0074723A"/>
    <w:rsid w:val="00747FCC"/>
    <w:rsid w:val="007525A1"/>
    <w:rsid w:val="00752C0E"/>
    <w:rsid w:val="00757D1F"/>
    <w:rsid w:val="0076080F"/>
    <w:rsid w:val="00761855"/>
    <w:rsid w:val="007620E5"/>
    <w:rsid w:val="007623A4"/>
    <w:rsid w:val="00763A59"/>
    <w:rsid w:val="00765946"/>
    <w:rsid w:val="00765DF8"/>
    <w:rsid w:val="007671C4"/>
    <w:rsid w:val="007704FF"/>
    <w:rsid w:val="00772758"/>
    <w:rsid w:val="00775E20"/>
    <w:rsid w:val="00781B80"/>
    <w:rsid w:val="007840A4"/>
    <w:rsid w:val="0078553A"/>
    <w:rsid w:val="0078630B"/>
    <w:rsid w:val="00787372"/>
    <w:rsid w:val="00790BF1"/>
    <w:rsid w:val="007925CF"/>
    <w:rsid w:val="00793602"/>
    <w:rsid w:val="007968B6"/>
    <w:rsid w:val="007A059E"/>
    <w:rsid w:val="007A1778"/>
    <w:rsid w:val="007A1AEE"/>
    <w:rsid w:val="007A28D1"/>
    <w:rsid w:val="007A2B2C"/>
    <w:rsid w:val="007A4346"/>
    <w:rsid w:val="007A5D21"/>
    <w:rsid w:val="007A74F7"/>
    <w:rsid w:val="007B16A2"/>
    <w:rsid w:val="007B21D7"/>
    <w:rsid w:val="007B2264"/>
    <w:rsid w:val="007B2E0B"/>
    <w:rsid w:val="007B3F1C"/>
    <w:rsid w:val="007B4E78"/>
    <w:rsid w:val="007B5F58"/>
    <w:rsid w:val="007B6B98"/>
    <w:rsid w:val="007B7121"/>
    <w:rsid w:val="007B7A59"/>
    <w:rsid w:val="007C136F"/>
    <w:rsid w:val="007C5529"/>
    <w:rsid w:val="007C561F"/>
    <w:rsid w:val="007C59F0"/>
    <w:rsid w:val="007C74FB"/>
    <w:rsid w:val="007D4D5D"/>
    <w:rsid w:val="007D5794"/>
    <w:rsid w:val="007D699A"/>
    <w:rsid w:val="007E521C"/>
    <w:rsid w:val="007E5515"/>
    <w:rsid w:val="007F23F9"/>
    <w:rsid w:val="007F3708"/>
    <w:rsid w:val="007F6D35"/>
    <w:rsid w:val="00800381"/>
    <w:rsid w:val="00802831"/>
    <w:rsid w:val="00806A75"/>
    <w:rsid w:val="00807718"/>
    <w:rsid w:val="008104FF"/>
    <w:rsid w:val="00810A89"/>
    <w:rsid w:val="008125E4"/>
    <w:rsid w:val="008137A0"/>
    <w:rsid w:val="00813D2E"/>
    <w:rsid w:val="008152E6"/>
    <w:rsid w:val="0081622C"/>
    <w:rsid w:val="008176A1"/>
    <w:rsid w:val="00822A16"/>
    <w:rsid w:val="00823147"/>
    <w:rsid w:val="0082468E"/>
    <w:rsid w:val="00824F7D"/>
    <w:rsid w:val="00826E0A"/>
    <w:rsid w:val="00830A01"/>
    <w:rsid w:val="0083147F"/>
    <w:rsid w:val="00832012"/>
    <w:rsid w:val="008324F5"/>
    <w:rsid w:val="00832FEB"/>
    <w:rsid w:val="00834314"/>
    <w:rsid w:val="008343A1"/>
    <w:rsid w:val="00834B0A"/>
    <w:rsid w:val="00835C08"/>
    <w:rsid w:val="00836F94"/>
    <w:rsid w:val="008371FD"/>
    <w:rsid w:val="00840B0E"/>
    <w:rsid w:val="00840F08"/>
    <w:rsid w:val="00843AF0"/>
    <w:rsid w:val="008444C8"/>
    <w:rsid w:val="00846004"/>
    <w:rsid w:val="00847C59"/>
    <w:rsid w:val="00851014"/>
    <w:rsid w:val="00857120"/>
    <w:rsid w:val="00860B53"/>
    <w:rsid w:val="00861526"/>
    <w:rsid w:val="00861AFC"/>
    <w:rsid w:val="00867094"/>
    <w:rsid w:val="00870268"/>
    <w:rsid w:val="00876B25"/>
    <w:rsid w:val="008802C9"/>
    <w:rsid w:val="00882937"/>
    <w:rsid w:val="00882DF7"/>
    <w:rsid w:val="008838A6"/>
    <w:rsid w:val="008846BF"/>
    <w:rsid w:val="008879AC"/>
    <w:rsid w:val="0089127D"/>
    <w:rsid w:val="00891A49"/>
    <w:rsid w:val="0089259E"/>
    <w:rsid w:val="00893A99"/>
    <w:rsid w:val="00893BE0"/>
    <w:rsid w:val="008944FA"/>
    <w:rsid w:val="0089769F"/>
    <w:rsid w:val="008A1CC9"/>
    <w:rsid w:val="008A491B"/>
    <w:rsid w:val="008A49F7"/>
    <w:rsid w:val="008A535B"/>
    <w:rsid w:val="008A5ADA"/>
    <w:rsid w:val="008A6647"/>
    <w:rsid w:val="008B2EE4"/>
    <w:rsid w:val="008B3E13"/>
    <w:rsid w:val="008B5588"/>
    <w:rsid w:val="008C1596"/>
    <w:rsid w:val="008C1EDC"/>
    <w:rsid w:val="008C1FFB"/>
    <w:rsid w:val="008C572F"/>
    <w:rsid w:val="008C5B35"/>
    <w:rsid w:val="008D163D"/>
    <w:rsid w:val="008D28B3"/>
    <w:rsid w:val="008D5894"/>
    <w:rsid w:val="008D7080"/>
    <w:rsid w:val="008D74E6"/>
    <w:rsid w:val="008E2C50"/>
    <w:rsid w:val="008E2DC1"/>
    <w:rsid w:val="008E2DF6"/>
    <w:rsid w:val="008E3CAF"/>
    <w:rsid w:val="008E61F1"/>
    <w:rsid w:val="008E6FC6"/>
    <w:rsid w:val="008E7743"/>
    <w:rsid w:val="008F0ACF"/>
    <w:rsid w:val="008F1229"/>
    <w:rsid w:val="008F24DD"/>
    <w:rsid w:val="008F24E1"/>
    <w:rsid w:val="008F255F"/>
    <w:rsid w:val="0090200D"/>
    <w:rsid w:val="00902DC1"/>
    <w:rsid w:val="00903F35"/>
    <w:rsid w:val="00907307"/>
    <w:rsid w:val="00910D8C"/>
    <w:rsid w:val="0091218C"/>
    <w:rsid w:val="0091277C"/>
    <w:rsid w:val="009134B6"/>
    <w:rsid w:val="009138CD"/>
    <w:rsid w:val="00916D53"/>
    <w:rsid w:val="00921AA7"/>
    <w:rsid w:val="0092316C"/>
    <w:rsid w:val="009233A2"/>
    <w:rsid w:val="009263F7"/>
    <w:rsid w:val="00927BE1"/>
    <w:rsid w:val="00930653"/>
    <w:rsid w:val="009308FF"/>
    <w:rsid w:val="00931ADC"/>
    <w:rsid w:val="00932D2D"/>
    <w:rsid w:val="009336CF"/>
    <w:rsid w:val="009341CF"/>
    <w:rsid w:val="0093562F"/>
    <w:rsid w:val="00936001"/>
    <w:rsid w:val="009364A3"/>
    <w:rsid w:val="00942FCA"/>
    <w:rsid w:val="00943D3F"/>
    <w:rsid w:val="0094525B"/>
    <w:rsid w:val="009456BB"/>
    <w:rsid w:val="00945715"/>
    <w:rsid w:val="0094668B"/>
    <w:rsid w:val="00950630"/>
    <w:rsid w:val="00950B6A"/>
    <w:rsid w:val="009515C7"/>
    <w:rsid w:val="00953815"/>
    <w:rsid w:val="009566C2"/>
    <w:rsid w:val="00961465"/>
    <w:rsid w:val="009631C6"/>
    <w:rsid w:val="0096402D"/>
    <w:rsid w:val="00966DAC"/>
    <w:rsid w:val="009701D9"/>
    <w:rsid w:val="009702A4"/>
    <w:rsid w:val="00970CEA"/>
    <w:rsid w:val="00973DCF"/>
    <w:rsid w:val="00973F5B"/>
    <w:rsid w:val="00974CB1"/>
    <w:rsid w:val="00974D27"/>
    <w:rsid w:val="00981683"/>
    <w:rsid w:val="009845E8"/>
    <w:rsid w:val="00984D87"/>
    <w:rsid w:val="00986F27"/>
    <w:rsid w:val="00990ACD"/>
    <w:rsid w:val="009931F1"/>
    <w:rsid w:val="00993586"/>
    <w:rsid w:val="0099455C"/>
    <w:rsid w:val="00995A17"/>
    <w:rsid w:val="00996F7D"/>
    <w:rsid w:val="009978DA"/>
    <w:rsid w:val="009A0357"/>
    <w:rsid w:val="009A32A8"/>
    <w:rsid w:val="009A4AE3"/>
    <w:rsid w:val="009A4E4A"/>
    <w:rsid w:val="009A53D6"/>
    <w:rsid w:val="009A6384"/>
    <w:rsid w:val="009A693B"/>
    <w:rsid w:val="009A6A1C"/>
    <w:rsid w:val="009B06F4"/>
    <w:rsid w:val="009B0C30"/>
    <w:rsid w:val="009B1323"/>
    <w:rsid w:val="009B26BF"/>
    <w:rsid w:val="009B2876"/>
    <w:rsid w:val="009B2B53"/>
    <w:rsid w:val="009B2DB4"/>
    <w:rsid w:val="009B2EFF"/>
    <w:rsid w:val="009B7DBC"/>
    <w:rsid w:val="009C0771"/>
    <w:rsid w:val="009C0DBE"/>
    <w:rsid w:val="009C15A0"/>
    <w:rsid w:val="009C2831"/>
    <w:rsid w:val="009C3F69"/>
    <w:rsid w:val="009C70CB"/>
    <w:rsid w:val="009D04B7"/>
    <w:rsid w:val="009D2246"/>
    <w:rsid w:val="009D3029"/>
    <w:rsid w:val="009D31E7"/>
    <w:rsid w:val="009D3898"/>
    <w:rsid w:val="009D5A76"/>
    <w:rsid w:val="009D6714"/>
    <w:rsid w:val="009D697D"/>
    <w:rsid w:val="009E1A5A"/>
    <w:rsid w:val="009E6DEB"/>
    <w:rsid w:val="009E7E74"/>
    <w:rsid w:val="009E7FA4"/>
    <w:rsid w:val="009F1D09"/>
    <w:rsid w:val="009F3A57"/>
    <w:rsid w:val="009F5CC3"/>
    <w:rsid w:val="009F6C8B"/>
    <w:rsid w:val="009F72D6"/>
    <w:rsid w:val="009F77CD"/>
    <w:rsid w:val="00A00579"/>
    <w:rsid w:val="00A028FA"/>
    <w:rsid w:val="00A030E6"/>
    <w:rsid w:val="00A03A5B"/>
    <w:rsid w:val="00A03A86"/>
    <w:rsid w:val="00A040A2"/>
    <w:rsid w:val="00A06A53"/>
    <w:rsid w:val="00A07314"/>
    <w:rsid w:val="00A07428"/>
    <w:rsid w:val="00A07785"/>
    <w:rsid w:val="00A11AC2"/>
    <w:rsid w:val="00A1277E"/>
    <w:rsid w:val="00A17B89"/>
    <w:rsid w:val="00A249B7"/>
    <w:rsid w:val="00A26D8F"/>
    <w:rsid w:val="00A30237"/>
    <w:rsid w:val="00A321D8"/>
    <w:rsid w:val="00A32922"/>
    <w:rsid w:val="00A33089"/>
    <w:rsid w:val="00A34D55"/>
    <w:rsid w:val="00A357DF"/>
    <w:rsid w:val="00A371B1"/>
    <w:rsid w:val="00A41014"/>
    <w:rsid w:val="00A42A00"/>
    <w:rsid w:val="00A441F3"/>
    <w:rsid w:val="00A45369"/>
    <w:rsid w:val="00A456E1"/>
    <w:rsid w:val="00A457AA"/>
    <w:rsid w:val="00A51E16"/>
    <w:rsid w:val="00A51F65"/>
    <w:rsid w:val="00A52001"/>
    <w:rsid w:val="00A55A20"/>
    <w:rsid w:val="00A565F8"/>
    <w:rsid w:val="00A57B76"/>
    <w:rsid w:val="00A60CE6"/>
    <w:rsid w:val="00A60F46"/>
    <w:rsid w:val="00A61211"/>
    <w:rsid w:val="00A61399"/>
    <w:rsid w:val="00A614BB"/>
    <w:rsid w:val="00A622E7"/>
    <w:rsid w:val="00A62F4D"/>
    <w:rsid w:val="00A6683B"/>
    <w:rsid w:val="00A66B29"/>
    <w:rsid w:val="00A71A00"/>
    <w:rsid w:val="00A7212F"/>
    <w:rsid w:val="00A759D8"/>
    <w:rsid w:val="00A76480"/>
    <w:rsid w:val="00A81425"/>
    <w:rsid w:val="00A81DC2"/>
    <w:rsid w:val="00A833D6"/>
    <w:rsid w:val="00A83966"/>
    <w:rsid w:val="00A8473E"/>
    <w:rsid w:val="00A875C5"/>
    <w:rsid w:val="00A9066F"/>
    <w:rsid w:val="00A91499"/>
    <w:rsid w:val="00A93421"/>
    <w:rsid w:val="00A948A3"/>
    <w:rsid w:val="00A95828"/>
    <w:rsid w:val="00A968A2"/>
    <w:rsid w:val="00A97A25"/>
    <w:rsid w:val="00AA3C37"/>
    <w:rsid w:val="00AA607D"/>
    <w:rsid w:val="00AA74CB"/>
    <w:rsid w:val="00AB1A09"/>
    <w:rsid w:val="00AB511C"/>
    <w:rsid w:val="00AB6E86"/>
    <w:rsid w:val="00AD1712"/>
    <w:rsid w:val="00AD1A17"/>
    <w:rsid w:val="00AD2920"/>
    <w:rsid w:val="00AD2CDE"/>
    <w:rsid w:val="00AD2F99"/>
    <w:rsid w:val="00AD3613"/>
    <w:rsid w:val="00AD3922"/>
    <w:rsid w:val="00AD39E5"/>
    <w:rsid w:val="00AD3E0D"/>
    <w:rsid w:val="00AD3FCD"/>
    <w:rsid w:val="00AD408B"/>
    <w:rsid w:val="00AD45A9"/>
    <w:rsid w:val="00AD4611"/>
    <w:rsid w:val="00AD4C5A"/>
    <w:rsid w:val="00AD5F99"/>
    <w:rsid w:val="00AD7544"/>
    <w:rsid w:val="00AD7ACF"/>
    <w:rsid w:val="00AE0343"/>
    <w:rsid w:val="00AE0711"/>
    <w:rsid w:val="00AE171C"/>
    <w:rsid w:val="00AE42D3"/>
    <w:rsid w:val="00AF151F"/>
    <w:rsid w:val="00AF260B"/>
    <w:rsid w:val="00AF2817"/>
    <w:rsid w:val="00AF6DD7"/>
    <w:rsid w:val="00AF72EC"/>
    <w:rsid w:val="00B015A5"/>
    <w:rsid w:val="00B05757"/>
    <w:rsid w:val="00B102D2"/>
    <w:rsid w:val="00B13FA0"/>
    <w:rsid w:val="00B1513F"/>
    <w:rsid w:val="00B157FC"/>
    <w:rsid w:val="00B16F8C"/>
    <w:rsid w:val="00B23E04"/>
    <w:rsid w:val="00B2506A"/>
    <w:rsid w:val="00B27A4D"/>
    <w:rsid w:val="00B322C5"/>
    <w:rsid w:val="00B34739"/>
    <w:rsid w:val="00B3637E"/>
    <w:rsid w:val="00B37338"/>
    <w:rsid w:val="00B40432"/>
    <w:rsid w:val="00B408CE"/>
    <w:rsid w:val="00B41578"/>
    <w:rsid w:val="00B41D04"/>
    <w:rsid w:val="00B44F80"/>
    <w:rsid w:val="00B462E7"/>
    <w:rsid w:val="00B50034"/>
    <w:rsid w:val="00B5137B"/>
    <w:rsid w:val="00B55286"/>
    <w:rsid w:val="00B5541F"/>
    <w:rsid w:val="00B56A06"/>
    <w:rsid w:val="00B5710A"/>
    <w:rsid w:val="00B603B6"/>
    <w:rsid w:val="00B61180"/>
    <w:rsid w:val="00B63046"/>
    <w:rsid w:val="00B662D6"/>
    <w:rsid w:val="00B66F4E"/>
    <w:rsid w:val="00B70CB0"/>
    <w:rsid w:val="00B74A4A"/>
    <w:rsid w:val="00B75039"/>
    <w:rsid w:val="00B757EC"/>
    <w:rsid w:val="00B7621E"/>
    <w:rsid w:val="00B76F26"/>
    <w:rsid w:val="00B81036"/>
    <w:rsid w:val="00B81D34"/>
    <w:rsid w:val="00B83C8F"/>
    <w:rsid w:val="00B86044"/>
    <w:rsid w:val="00B87F7D"/>
    <w:rsid w:val="00B90AFB"/>
    <w:rsid w:val="00B912BA"/>
    <w:rsid w:val="00B92C25"/>
    <w:rsid w:val="00B944A2"/>
    <w:rsid w:val="00B95BE1"/>
    <w:rsid w:val="00B95C0C"/>
    <w:rsid w:val="00B96A94"/>
    <w:rsid w:val="00B96CEE"/>
    <w:rsid w:val="00B96F17"/>
    <w:rsid w:val="00BA2AE1"/>
    <w:rsid w:val="00BA2B8D"/>
    <w:rsid w:val="00BA4311"/>
    <w:rsid w:val="00BA44FE"/>
    <w:rsid w:val="00BA4F2A"/>
    <w:rsid w:val="00BA5C5D"/>
    <w:rsid w:val="00BB04B7"/>
    <w:rsid w:val="00BB2D28"/>
    <w:rsid w:val="00BB592B"/>
    <w:rsid w:val="00BB609B"/>
    <w:rsid w:val="00BB710D"/>
    <w:rsid w:val="00BB741C"/>
    <w:rsid w:val="00BC07E7"/>
    <w:rsid w:val="00BC0D10"/>
    <w:rsid w:val="00BC1B3B"/>
    <w:rsid w:val="00BC419C"/>
    <w:rsid w:val="00BC588E"/>
    <w:rsid w:val="00BC6036"/>
    <w:rsid w:val="00BC6B1A"/>
    <w:rsid w:val="00BD0CDF"/>
    <w:rsid w:val="00BD25AC"/>
    <w:rsid w:val="00BD3AEC"/>
    <w:rsid w:val="00BE05E4"/>
    <w:rsid w:val="00BE09AE"/>
    <w:rsid w:val="00BE4E7F"/>
    <w:rsid w:val="00BE5F9B"/>
    <w:rsid w:val="00BE7937"/>
    <w:rsid w:val="00BF08A7"/>
    <w:rsid w:val="00BF3056"/>
    <w:rsid w:val="00BF39ED"/>
    <w:rsid w:val="00BF7C8C"/>
    <w:rsid w:val="00C00495"/>
    <w:rsid w:val="00C014E6"/>
    <w:rsid w:val="00C0331D"/>
    <w:rsid w:val="00C035EA"/>
    <w:rsid w:val="00C04F85"/>
    <w:rsid w:val="00C10D18"/>
    <w:rsid w:val="00C1150D"/>
    <w:rsid w:val="00C11725"/>
    <w:rsid w:val="00C1694C"/>
    <w:rsid w:val="00C17544"/>
    <w:rsid w:val="00C17DA0"/>
    <w:rsid w:val="00C21161"/>
    <w:rsid w:val="00C214D6"/>
    <w:rsid w:val="00C2198A"/>
    <w:rsid w:val="00C25658"/>
    <w:rsid w:val="00C266B6"/>
    <w:rsid w:val="00C31C99"/>
    <w:rsid w:val="00C3271F"/>
    <w:rsid w:val="00C32E76"/>
    <w:rsid w:val="00C33A86"/>
    <w:rsid w:val="00C36172"/>
    <w:rsid w:val="00C3733A"/>
    <w:rsid w:val="00C376B7"/>
    <w:rsid w:val="00C403C3"/>
    <w:rsid w:val="00C427E6"/>
    <w:rsid w:val="00C43268"/>
    <w:rsid w:val="00C51918"/>
    <w:rsid w:val="00C51C87"/>
    <w:rsid w:val="00C52D51"/>
    <w:rsid w:val="00C5406D"/>
    <w:rsid w:val="00C55005"/>
    <w:rsid w:val="00C552FD"/>
    <w:rsid w:val="00C555CD"/>
    <w:rsid w:val="00C6142D"/>
    <w:rsid w:val="00C63EA1"/>
    <w:rsid w:val="00C654DB"/>
    <w:rsid w:val="00C655D8"/>
    <w:rsid w:val="00C6773A"/>
    <w:rsid w:val="00C70C7D"/>
    <w:rsid w:val="00C72041"/>
    <w:rsid w:val="00C731AB"/>
    <w:rsid w:val="00C736A2"/>
    <w:rsid w:val="00C74FD7"/>
    <w:rsid w:val="00C801E0"/>
    <w:rsid w:val="00C8171C"/>
    <w:rsid w:val="00C81A29"/>
    <w:rsid w:val="00C82C0A"/>
    <w:rsid w:val="00C82FD9"/>
    <w:rsid w:val="00C84472"/>
    <w:rsid w:val="00C85148"/>
    <w:rsid w:val="00C87544"/>
    <w:rsid w:val="00C90713"/>
    <w:rsid w:val="00C92A8C"/>
    <w:rsid w:val="00C94E92"/>
    <w:rsid w:val="00C96FA7"/>
    <w:rsid w:val="00C97407"/>
    <w:rsid w:val="00CA1309"/>
    <w:rsid w:val="00CA299D"/>
    <w:rsid w:val="00CA2BAF"/>
    <w:rsid w:val="00CA4113"/>
    <w:rsid w:val="00CA4E59"/>
    <w:rsid w:val="00CA6DE5"/>
    <w:rsid w:val="00CA73DB"/>
    <w:rsid w:val="00CA7D9E"/>
    <w:rsid w:val="00CB0CD5"/>
    <w:rsid w:val="00CB381B"/>
    <w:rsid w:val="00CB38C8"/>
    <w:rsid w:val="00CB3DEA"/>
    <w:rsid w:val="00CB444B"/>
    <w:rsid w:val="00CB4BA3"/>
    <w:rsid w:val="00CB5358"/>
    <w:rsid w:val="00CB57A5"/>
    <w:rsid w:val="00CB6826"/>
    <w:rsid w:val="00CB7590"/>
    <w:rsid w:val="00CB7613"/>
    <w:rsid w:val="00CB7975"/>
    <w:rsid w:val="00CC20E6"/>
    <w:rsid w:val="00CC66C0"/>
    <w:rsid w:val="00CD09A8"/>
    <w:rsid w:val="00CD139E"/>
    <w:rsid w:val="00CD1D3C"/>
    <w:rsid w:val="00CD2751"/>
    <w:rsid w:val="00CD302B"/>
    <w:rsid w:val="00CD3B0A"/>
    <w:rsid w:val="00CD4002"/>
    <w:rsid w:val="00CD422F"/>
    <w:rsid w:val="00CD47EE"/>
    <w:rsid w:val="00CD5D47"/>
    <w:rsid w:val="00CD5D55"/>
    <w:rsid w:val="00CE1962"/>
    <w:rsid w:val="00CE5C01"/>
    <w:rsid w:val="00CE65EA"/>
    <w:rsid w:val="00CE6B38"/>
    <w:rsid w:val="00CF1005"/>
    <w:rsid w:val="00CF1CAB"/>
    <w:rsid w:val="00CF1FAD"/>
    <w:rsid w:val="00D02F80"/>
    <w:rsid w:val="00D03751"/>
    <w:rsid w:val="00D0532C"/>
    <w:rsid w:val="00D05CDE"/>
    <w:rsid w:val="00D10248"/>
    <w:rsid w:val="00D11292"/>
    <w:rsid w:val="00D12945"/>
    <w:rsid w:val="00D16066"/>
    <w:rsid w:val="00D1683B"/>
    <w:rsid w:val="00D17CA3"/>
    <w:rsid w:val="00D240C9"/>
    <w:rsid w:val="00D262B3"/>
    <w:rsid w:val="00D26347"/>
    <w:rsid w:val="00D30001"/>
    <w:rsid w:val="00D30B29"/>
    <w:rsid w:val="00D32AD7"/>
    <w:rsid w:val="00D32D71"/>
    <w:rsid w:val="00D34801"/>
    <w:rsid w:val="00D367B5"/>
    <w:rsid w:val="00D43B3F"/>
    <w:rsid w:val="00D47675"/>
    <w:rsid w:val="00D51A87"/>
    <w:rsid w:val="00D51EBB"/>
    <w:rsid w:val="00D526B8"/>
    <w:rsid w:val="00D529F4"/>
    <w:rsid w:val="00D56A1B"/>
    <w:rsid w:val="00D57D24"/>
    <w:rsid w:val="00D60117"/>
    <w:rsid w:val="00D60936"/>
    <w:rsid w:val="00D61A8E"/>
    <w:rsid w:val="00D62474"/>
    <w:rsid w:val="00D652FC"/>
    <w:rsid w:val="00D67890"/>
    <w:rsid w:val="00D67999"/>
    <w:rsid w:val="00D70FA9"/>
    <w:rsid w:val="00D72980"/>
    <w:rsid w:val="00D72A5A"/>
    <w:rsid w:val="00D72CA5"/>
    <w:rsid w:val="00D73D4A"/>
    <w:rsid w:val="00D82CD7"/>
    <w:rsid w:val="00D8333E"/>
    <w:rsid w:val="00D865ED"/>
    <w:rsid w:val="00D87D06"/>
    <w:rsid w:val="00D90025"/>
    <w:rsid w:val="00D90938"/>
    <w:rsid w:val="00D94169"/>
    <w:rsid w:val="00D945E2"/>
    <w:rsid w:val="00D973BB"/>
    <w:rsid w:val="00DA0363"/>
    <w:rsid w:val="00DA06A1"/>
    <w:rsid w:val="00DA0CD7"/>
    <w:rsid w:val="00DA17AF"/>
    <w:rsid w:val="00DA33BC"/>
    <w:rsid w:val="00DA3766"/>
    <w:rsid w:val="00DA3FBC"/>
    <w:rsid w:val="00DA52E5"/>
    <w:rsid w:val="00DA76CF"/>
    <w:rsid w:val="00DB013B"/>
    <w:rsid w:val="00DB0FA0"/>
    <w:rsid w:val="00DB1FDC"/>
    <w:rsid w:val="00DB256E"/>
    <w:rsid w:val="00DB6AEC"/>
    <w:rsid w:val="00DC2DFD"/>
    <w:rsid w:val="00DC5CD1"/>
    <w:rsid w:val="00DC604E"/>
    <w:rsid w:val="00DC788E"/>
    <w:rsid w:val="00DC7967"/>
    <w:rsid w:val="00DD4E12"/>
    <w:rsid w:val="00DD6491"/>
    <w:rsid w:val="00DD66E8"/>
    <w:rsid w:val="00DE249B"/>
    <w:rsid w:val="00DE249F"/>
    <w:rsid w:val="00DE2AA8"/>
    <w:rsid w:val="00DE76DA"/>
    <w:rsid w:val="00DE7EEE"/>
    <w:rsid w:val="00DF129F"/>
    <w:rsid w:val="00DF2566"/>
    <w:rsid w:val="00DF57A3"/>
    <w:rsid w:val="00DF79CA"/>
    <w:rsid w:val="00DF7DF6"/>
    <w:rsid w:val="00E027C7"/>
    <w:rsid w:val="00E02B97"/>
    <w:rsid w:val="00E02C97"/>
    <w:rsid w:val="00E124AF"/>
    <w:rsid w:val="00E12BF5"/>
    <w:rsid w:val="00E13976"/>
    <w:rsid w:val="00E14506"/>
    <w:rsid w:val="00E17BF2"/>
    <w:rsid w:val="00E21841"/>
    <w:rsid w:val="00E225D2"/>
    <w:rsid w:val="00E246B1"/>
    <w:rsid w:val="00E25D7C"/>
    <w:rsid w:val="00E25FB3"/>
    <w:rsid w:val="00E26AA8"/>
    <w:rsid w:val="00E26D3D"/>
    <w:rsid w:val="00E275D9"/>
    <w:rsid w:val="00E27B2D"/>
    <w:rsid w:val="00E311A1"/>
    <w:rsid w:val="00E31203"/>
    <w:rsid w:val="00E320B8"/>
    <w:rsid w:val="00E32F1E"/>
    <w:rsid w:val="00E3495B"/>
    <w:rsid w:val="00E355CA"/>
    <w:rsid w:val="00E35EA9"/>
    <w:rsid w:val="00E3604D"/>
    <w:rsid w:val="00E36892"/>
    <w:rsid w:val="00E36FE6"/>
    <w:rsid w:val="00E374DF"/>
    <w:rsid w:val="00E40384"/>
    <w:rsid w:val="00E41CC3"/>
    <w:rsid w:val="00E428AE"/>
    <w:rsid w:val="00E44C81"/>
    <w:rsid w:val="00E452C8"/>
    <w:rsid w:val="00E463A7"/>
    <w:rsid w:val="00E4796A"/>
    <w:rsid w:val="00E510B7"/>
    <w:rsid w:val="00E520C8"/>
    <w:rsid w:val="00E541E9"/>
    <w:rsid w:val="00E543A9"/>
    <w:rsid w:val="00E55240"/>
    <w:rsid w:val="00E55297"/>
    <w:rsid w:val="00E61C52"/>
    <w:rsid w:val="00E630BA"/>
    <w:rsid w:val="00E648F3"/>
    <w:rsid w:val="00E6662A"/>
    <w:rsid w:val="00E678FF"/>
    <w:rsid w:val="00E714E4"/>
    <w:rsid w:val="00E7315B"/>
    <w:rsid w:val="00E75AAD"/>
    <w:rsid w:val="00E77340"/>
    <w:rsid w:val="00E8192A"/>
    <w:rsid w:val="00E81BA4"/>
    <w:rsid w:val="00E81BA6"/>
    <w:rsid w:val="00E83EC4"/>
    <w:rsid w:val="00E874F0"/>
    <w:rsid w:val="00E904A3"/>
    <w:rsid w:val="00E931CC"/>
    <w:rsid w:val="00E948CC"/>
    <w:rsid w:val="00E96188"/>
    <w:rsid w:val="00EA282D"/>
    <w:rsid w:val="00EA2E54"/>
    <w:rsid w:val="00EA4011"/>
    <w:rsid w:val="00EB428A"/>
    <w:rsid w:val="00EB4F33"/>
    <w:rsid w:val="00EB5E70"/>
    <w:rsid w:val="00EB7D5C"/>
    <w:rsid w:val="00EC04D2"/>
    <w:rsid w:val="00EC0FF1"/>
    <w:rsid w:val="00EC210E"/>
    <w:rsid w:val="00EC252C"/>
    <w:rsid w:val="00EC3493"/>
    <w:rsid w:val="00ED32DF"/>
    <w:rsid w:val="00ED7DEF"/>
    <w:rsid w:val="00EE03AE"/>
    <w:rsid w:val="00EE0979"/>
    <w:rsid w:val="00EE1AB2"/>
    <w:rsid w:val="00EE3A12"/>
    <w:rsid w:val="00EE42C6"/>
    <w:rsid w:val="00EE61F6"/>
    <w:rsid w:val="00EF3644"/>
    <w:rsid w:val="00EF4BE9"/>
    <w:rsid w:val="00EF4FEC"/>
    <w:rsid w:val="00EF66AF"/>
    <w:rsid w:val="00EF7F6D"/>
    <w:rsid w:val="00F00279"/>
    <w:rsid w:val="00F01E9E"/>
    <w:rsid w:val="00F049A1"/>
    <w:rsid w:val="00F0611A"/>
    <w:rsid w:val="00F07839"/>
    <w:rsid w:val="00F13FFA"/>
    <w:rsid w:val="00F160BD"/>
    <w:rsid w:val="00F17BB6"/>
    <w:rsid w:val="00F20389"/>
    <w:rsid w:val="00F206F0"/>
    <w:rsid w:val="00F21284"/>
    <w:rsid w:val="00F226AF"/>
    <w:rsid w:val="00F2303E"/>
    <w:rsid w:val="00F230A1"/>
    <w:rsid w:val="00F2465A"/>
    <w:rsid w:val="00F2472B"/>
    <w:rsid w:val="00F25ECF"/>
    <w:rsid w:val="00F3229D"/>
    <w:rsid w:val="00F3598D"/>
    <w:rsid w:val="00F3651B"/>
    <w:rsid w:val="00F373D9"/>
    <w:rsid w:val="00F400F4"/>
    <w:rsid w:val="00F4058B"/>
    <w:rsid w:val="00F44DEB"/>
    <w:rsid w:val="00F45A51"/>
    <w:rsid w:val="00F464AA"/>
    <w:rsid w:val="00F50877"/>
    <w:rsid w:val="00F515F8"/>
    <w:rsid w:val="00F52CD6"/>
    <w:rsid w:val="00F53AF7"/>
    <w:rsid w:val="00F54D28"/>
    <w:rsid w:val="00F5613C"/>
    <w:rsid w:val="00F56752"/>
    <w:rsid w:val="00F571F6"/>
    <w:rsid w:val="00F57D12"/>
    <w:rsid w:val="00F617E6"/>
    <w:rsid w:val="00F6244E"/>
    <w:rsid w:val="00F63283"/>
    <w:rsid w:val="00F636E8"/>
    <w:rsid w:val="00F64209"/>
    <w:rsid w:val="00F652D1"/>
    <w:rsid w:val="00F66860"/>
    <w:rsid w:val="00F67DF1"/>
    <w:rsid w:val="00F75A76"/>
    <w:rsid w:val="00F76E24"/>
    <w:rsid w:val="00F8036E"/>
    <w:rsid w:val="00F80559"/>
    <w:rsid w:val="00F81D0C"/>
    <w:rsid w:val="00F82218"/>
    <w:rsid w:val="00F83D69"/>
    <w:rsid w:val="00F85C4E"/>
    <w:rsid w:val="00F92662"/>
    <w:rsid w:val="00F9357C"/>
    <w:rsid w:val="00F93EC0"/>
    <w:rsid w:val="00F95155"/>
    <w:rsid w:val="00F95F77"/>
    <w:rsid w:val="00F961E6"/>
    <w:rsid w:val="00FA0280"/>
    <w:rsid w:val="00FA1CA8"/>
    <w:rsid w:val="00FA2859"/>
    <w:rsid w:val="00FA4B1C"/>
    <w:rsid w:val="00FA603F"/>
    <w:rsid w:val="00FA6450"/>
    <w:rsid w:val="00FB0061"/>
    <w:rsid w:val="00FB31CF"/>
    <w:rsid w:val="00FB62AD"/>
    <w:rsid w:val="00FB7E20"/>
    <w:rsid w:val="00FC40ED"/>
    <w:rsid w:val="00FC450F"/>
    <w:rsid w:val="00FC61A1"/>
    <w:rsid w:val="00FC6297"/>
    <w:rsid w:val="00FC6BCA"/>
    <w:rsid w:val="00FD4FAF"/>
    <w:rsid w:val="00FD67F1"/>
    <w:rsid w:val="00FD7606"/>
    <w:rsid w:val="00FD7728"/>
    <w:rsid w:val="00FE1A55"/>
    <w:rsid w:val="00FF26E1"/>
    <w:rsid w:val="00FF27FE"/>
    <w:rsid w:val="00FF28C9"/>
    <w:rsid w:val="00FF3FDC"/>
    <w:rsid w:val="00FF5338"/>
    <w:rsid w:val="00FF5A5F"/>
    <w:rsid w:val="00FF66A8"/>
    <w:rsid w:val="00FF7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474"/>
    <w:pPr>
      <w:spacing w:after="240" w:line="260" w:lineRule="exact"/>
      <w:jc w:val="both"/>
    </w:pPr>
    <w:rPr>
      <w:rFonts w:ascii="Book Antiqua" w:hAnsi="Book Antiqua"/>
      <w:color w:val="000000"/>
    </w:rPr>
  </w:style>
  <w:style w:type="paragraph" w:styleId="Heading1">
    <w:name w:val="heading 1"/>
    <w:basedOn w:val="HeadingBase"/>
    <w:next w:val="Normal"/>
    <w:qFormat/>
    <w:rsid w:val="00D62474"/>
    <w:pPr>
      <w:keepNext/>
      <w:spacing w:before="284" w:after="113"/>
      <w:outlineLvl w:val="0"/>
    </w:pPr>
    <w:rPr>
      <w:rFonts w:cs="Arial"/>
      <w:b/>
      <w:bCs/>
      <w:kern w:val="32"/>
      <w:sz w:val="48"/>
      <w:szCs w:val="48"/>
    </w:rPr>
  </w:style>
  <w:style w:type="paragraph" w:styleId="Heading2">
    <w:name w:val="heading 2"/>
    <w:basedOn w:val="HeadingBase"/>
    <w:next w:val="Normal"/>
    <w:qFormat/>
    <w:rsid w:val="00D62474"/>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qFormat/>
    <w:rsid w:val="00D62474"/>
    <w:pPr>
      <w:keepNext/>
      <w:spacing w:before="57" w:after="57" w:line="280" w:lineRule="exact"/>
      <w:outlineLvl w:val="2"/>
    </w:pPr>
    <w:rPr>
      <w:rFonts w:cs="Arial"/>
      <w:b/>
      <w:bCs/>
      <w:sz w:val="24"/>
      <w:szCs w:val="26"/>
    </w:rPr>
  </w:style>
  <w:style w:type="paragraph" w:styleId="Heading4">
    <w:name w:val="heading 4"/>
    <w:basedOn w:val="HeadingBase"/>
    <w:next w:val="Normal"/>
    <w:qFormat/>
    <w:rsid w:val="00D62474"/>
    <w:pPr>
      <w:keepNext/>
      <w:spacing w:before="57" w:after="57" w:line="280" w:lineRule="exact"/>
      <w:outlineLvl w:val="3"/>
    </w:pPr>
    <w:rPr>
      <w:b/>
      <w:bCs/>
      <w:szCs w:val="22"/>
    </w:rPr>
  </w:style>
  <w:style w:type="paragraph" w:styleId="Heading5">
    <w:name w:val="heading 5"/>
    <w:basedOn w:val="HeadingBase"/>
    <w:next w:val="Normal"/>
    <w:qFormat/>
    <w:rsid w:val="00D62474"/>
    <w:pPr>
      <w:keepNext/>
      <w:spacing w:before="57" w:after="57" w:line="280" w:lineRule="exact"/>
      <w:outlineLvl w:val="4"/>
    </w:pPr>
    <w:rPr>
      <w:bCs/>
      <w:iCs/>
    </w:rPr>
  </w:style>
  <w:style w:type="paragraph" w:styleId="Heading6">
    <w:name w:val="heading 6"/>
    <w:basedOn w:val="HeadingBase"/>
    <w:next w:val="Normal"/>
    <w:qFormat/>
    <w:rsid w:val="00D62474"/>
    <w:pPr>
      <w:keepNext/>
      <w:spacing w:after="120"/>
      <w:outlineLvl w:val="5"/>
    </w:pPr>
    <w:rPr>
      <w:bCs/>
      <w:szCs w:val="22"/>
    </w:rPr>
  </w:style>
  <w:style w:type="paragraph" w:styleId="Heading7">
    <w:name w:val="heading 7"/>
    <w:basedOn w:val="Heading2"/>
    <w:next w:val="Normal"/>
    <w:qFormat/>
    <w:rsid w:val="00D62474"/>
    <w:pPr>
      <w:jc w:val="right"/>
      <w:outlineLvl w:val="6"/>
    </w:pPr>
  </w:style>
  <w:style w:type="paragraph" w:styleId="Heading8">
    <w:name w:val="heading 8"/>
    <w:basedOn w:val="HeadingBase"/>
    <w:next w:val="Normal"/>
    <w:qFormat/>
    <w:rsid w:val="00D62474"/>
    <w:pPr>
      <w:keepNext/>
      <w:spacing w:before="284" w:after="360"/>
      <w:jc w:val="right"/>
      <w:outlineLvl w:val="7"/>
    </w:pPr>
    <w:rPr>
      <w:iCs/>
      <w:sz w:val="48"/>
      <w:szCs w:val="24"/>
    </w:rPr>
  </w:style>
  <w:style w:type="paragraph" w:styleId="Heading9">
    <w:name w:val="heading 9"/>
    <w:basedOn w:val="HeadingBase"/>
    <w:next w:val="Normal"/>
    <w:qFormat/>
    <w:rsid w:val="00D62474"/>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D62474"/>
    <w:pPr>
      <w:spacing w:after="0"/>
    </w:pPr>
  </w:style>
  <w:style w:type="character" w:styleId="Hyperlink">
    <w:name w:val="Hyperlink"/>
    <w:rsid w:val="00D62474"/>
    <w:rPr>
      <w:color w:val="000000"/>
      <w:u w:val="none"/>
    </w:rPr>
  </w:style>
  <w:style w:type="character" w:styleId="FootnoteReference">
    <w:name w:val="footnote reference"/>
    <w:rsid w:val="00D62474"/>
    <w:rPr>
      <w:vertAlign w:val="superscript"/>
    </w:rPr>
  </w:style>
  <w:style w:type="paragraph" w:styleId="BalloonText">
    <w:name w:val="Balloon Text"/>
    <w:basedOn w:val="Normal"/>
    <w:rsid w:val="00D62474"/>
    <w:rPr>
      <w:rFonts w:ascii="Tahoma" w:hAnsi="Tahoma" w:cs="Tahoma"/>
      <w:sz w:val="16"/>
      <w:szCs w:val="16"/>
    </w:rPr>
  </w:style>
  <w:style w:type="character" w:styleId="PageNumber">
    <w:name w:val="page number"/>
    <w:rsid w:val="00D62474"/>
    <w:rPr>
      <w:rFonts w:ascii="Times" w:hAnsi="Times"/>
      <w:color w:val="003E74"/>
      <w:sz w:val="18"/>
      <w:szCs w:val="18"/>
    </w:rPr>
  </w:style>
  <w:style w:type="paragraph" w:styleId="FootnoteText">
    <w:name w:val="footnote text"/>
    <w:basedOn w:val="Normal"/>
    <w:rsid w:val="00D62474"/>
    <w:pPr>
      <w:tabs>
        <w:tab w:val="left" w:pos="284"/>
      </w:tabs>
      <w:spacing w:after="0" w:line="240" w:lineRule="auto"/>
      <w:ind w:left="284" w:hanging="284"/>
    </w:pPr>
    <w:rPr>
      <w:sz w:val="18"/>
    </w:rPr>
  </w:style>
  <w:style w:type="paragraph" w:customStyle="1" w:styleId="Bullet">
    <w:name w:val="Bullet"/>
    <w:basedOn w:val="Normal"/>
    <w:rsid w:val="00D62474"/>
    <w:pPr>
      <w:numPr>
        <w:numId w:val="1"/>
      </w:numPr>
      <w:ind w:left="284" w:hanging="284"/>
    </w:pPr>
  </w:style>
  <w:style w:type="paragraph" w:customStyle="1" w:styleId="Dash">
    <w:name w:val="Dash"/>
    <w:basedOn w:val="Normal"/>
    <w:rsid w:val="00D62474"/>
    <w:pPr>
      <w:numPr>
        <w:ilvl w:val="1"/>
        <w:numId w:val="1"/>
      </w:numPr>
      <w:tabs>
        <w:tab w:val="clear" w:pos="567"/>
        <w:tab w:val="num" w:pos="360"/>
      </w:tabs>
      <w:ind w:left="568" w:firstLine="0"/>
    </w:pPr>
  </w:style>
  <w:style w:type="paragraph" w:customStyle="1" w:styleId="DoubleDot">
    <w:name w:val="Double Dot"/>
    <w:basedOn w:val="Normal"/>
    <w:rsid w:val="00D62474"/>
    <w:pPr>
      <w:numPr>
        <w:ilvl w:val="2"/>
        <w:numId w:val="1"/>
      </w:numPr>
      <w:tabs>
        <w:tab w:val="clear" w:pos="850"/>
        <w:tab w:val="num" w:pos="360"/>
      </w:tabs>
      <w:ind w:left="0" w:firstLine="0"/>
    </w:pPr>
  </w:style>
  <w:style w:type="paragraph" w:customStyle="1" w:styleId="OutlineNumbered1">
    <w:name w:val="Outline Numbered 1"/>
    <w:basedOn w:val="Normal"/>
    <w:rsid w:val="00D62474"/>
    <w:pPr>
      <w:numPr>
        <w:numId w:val="2"/>
      </w:numPr>
      <w:tabs>
        <w:tab w:val="clear" w:pos="567"/>
        <w:tab w:val="num" w:pos="360"/>
      </w:tabs>
      <w:ind w:left="0" w:firstLine="0"/>
    </w:pPr>
  </w:style>
  <w:style w:type="paragraph" w:customStyle="1" w:styleId="OutlineNumbered2">
    <w:name w:val="Outline Numbered 2"/>
    <w:basedOn w:val="Normal"/>
    <w:rsid w:val="00D62474"/>
    <w:pPr>
      <w:numPr>
        <w:ilvl w:val="1"/>
        <w:numId w:val="2"/>
      </w:numPr>
      <w:tabs>
        <w:tab w:val="clear" w:pos="1134"/>
        <w:tab w:val="num" w:pos="360"/>
      </w:tabs>
      <w:ind w:left="0" w:firstLine="0"/>
    </w:pPr>
  </w:style>
  <w:style w:type="paragraph" w:customStyle="1" w:styleId="OutlineNumbered3">
    <w:name w:val="Outline Numbered 3"/>
    <w:basedOn w:val="Normal"/>
    <w:rsid w:val="00D62474"/>
    <w:pPr>
      <w:numPr>
        <w:ilvl w:val="2"/>
        <w:numId w:val="2"/>
      </w:numPr>
      <w:tabs>
        <w:tab w:val="clear" w:pos="1701"/>
        <w:tab w:val="num" w:pos="360"/>
      </w:tabs>
      <w:ind w:left="0" w:firstLine="0"/>
    </w:pPr>
  </w:style>
  <w:style w:type="paragraph" w:customStyle="1" w:styleId="AlphaParagraph">
    <w:name w:val="Alpha Paragraph"/>
    <w:basedOn w:val="Normal"/>
    <w:rsid w:val="00D62474"/>
    <w:pPr>
      <w:numPr>
        <w:numId w:val="3"/>
      </w:numPr>
      <w:tabs>
        <w:tab w:val="clear" w:pos="1134"/>
        <w:tab w:val="num" w:pos="360"/>
      </w:tabs>
      <w:ind w:left="0" w:firstLine="0"/>
    </w:pPr>
  </w:style>
  <w:style w:type="paragraph" w:customStyle="1" w:styleId="HeadingBase">
    <w:name w:val="Heading Base"/>
    <w:next w:val="Normal"/>
    <w:rsid w:val="00D62474"/>
    <w:rPr>
      <w:rFonts w:ascii="Arial" w:hAnsi="Arial"/>
      <w:color w:val="003E74"/>
    </w:rPr>
  </w:style>
  <w:style w:type="paragraph" w:customStyle="1" w:styleId="AppendixHeading">
    <w:name w:val="Appendix Heading"/>
    <w:basedOn w:val="HeadingBase"/>
    <w:next w:val="Normal"/>
    <w:rsid w:val="00D62474"/>
    <w:pPr>
      <w:spacing w:before="720" w:after="360"/>
    </w:pPr>
    <w:rPr>
      <w:rFonts w:ascii="Arial Bold" w:hAnsi="Arial Bold"/>
      <w:b/>
      <w:smallCaps/>
      <w:sz w:val="36"/>
      <w:szCs w:val="36"/>
    </w:rPr>
  </w:style>
  <w:style w:type="character" w:customStyle="1" w:styleId="Bold">
    <w:name w:val="Bold"/>
    <w:rsid w:val="00D62474"/>
    <w:rPr>
      <w:b/>
    </w:rPr>
  </w:style>
  <w:style w:type="paragraph" w:customStyle="1" w:styleId="BoxHeading">
    <w:name w:val="Box Heading"/>
    <w:basedOn w:val="HeadingBase"/>
    <w:next w:val="BoxText"/>
    <w:rsid w:val="00D62474"/>
    <w:pPr>
      <w:spacing w:before="120" w:after="120"/>
    </w:pPr>
    <w:rPr>
      <w:b/>
      <w:sz w:val="22"/>
    </w:rPr>
  </w:style>
  <w:style w:type="paragraph" w:customStyle="1" w:styleId="BoxTextBase">
    <w:name w:val="Box Text Base"/>
    <w:basedOn w:val="Normal"/>
    <w:rsid w:val="00D62474"/>
    <w:pPr>
      <w:spacing w:before="120" w:after="120" w:line="240" w:lineRule="auto"/>
    </w:pPr>
  </w:style>
  <w:style w:type="paragraph" w:customStyle="1" w:styleId="ChartandTableFootnoteAlpha">
    <w:name w:val="Chart and Table Footnote Alpha"/>
    <w:rsid w:val="00D62474"/>
    <w:pPr>
      <w:numPr>
        <w:numId w:val="4"/>
      </w:numPr>
      <w:jc w:val="both"/>
    </w:pPr>
    <w:rPr>
      <w:rFonts w:ascii="Arial" w:hAnsi="Arial"/>
      <w:color w:val="000000"/>
      <w:sz w:val="16"/>
      <w:szCs w:val="16"/>
    </w:rPr>
  </w:style>
  <w:style w:type="paragraph" w:customStyle="1" w:styleId="ChartGraphic">
    <w:name w:val="Chart Graphic"/>
    <w:basedOn w:val="HeadingBase"/>
    <w:rsid w:val="00D62474"/>
    <w:pPr>
      <w:jc w:val="center"/>
    </w:pPr>
  </w:style>
  <w:style w:type="paragraph" w:customStyle="1" w:styleId="ChartMainHeading">
    <w:name w:val="Chart Main Heading"/>
    <w:basedOn w:val="HeadingBase"/>
    <w:next w:val="ChartGraphic"/>
    <w:rsid w:val="00D62474"/>
    <w:pPr>
      <w:keepNext/>
      <w:spacing w:before="170" w:after="113"/>
    </w:pPr>
    <w:rPr>
      <w:b/>
      <w:sz w:val="22"/>
    </w:rPr>
  </w:style>
  <w:style w:type="paragraph" w:customStyle="1" w:styleId="ChartorTableNote">
    <w:name w:val="Chart or Table Note"/>
    <w:next w:val="Normal"/>
    <w:rsid w:val="00D62474"/>
    <w:pPr>
      <w:jc w:val="both"/>
    </w:pPr>
    <w:rPr>
      <w:rFonts w:ascii="Arial" w:hAnsi="Arial"/>
      <w:color w:val="000000"/>
      <w:sz w:val="16"/>
    </w:rPr>
  </w:style>
  <w:style w:type="paragraph" w:customStyle="1" w:styleId="ChartSecondHeading">
    <w:name w:val="Chart Second Heading"/>
    <w:basedOn w:val="HeadingBase"/>
    <w:next w:val="ChartGraphic"/>
    <w:rsid w:val="00D62474"/>
    <w:pPr>
      <w:keepNext/>
      <w:spacing w:after="20"/>
    </w:pPr>
  </w:style>
  <w:style w:type="paragraph" w:customStyle="1" w:styleId="Classification">
    <w:name w:val="Classification"/>
    <w:basedOn w:val="HeadingBase"/>
    <w:next w:val="Footer"/>
    <w:rsid w:val="00D62474"/>
    <w:pPr>
      <w:spacing w:after="120"/>
      <w:jc w:val="center"/>
    </w:pPr>
    <w:rPr>
      <w:b/>
      <w:smallCaps/>
    </w:rPr>
  </w:style>
  <w:style w:type="paragraph" w:styleId="Footer">
    <w:name w:val="footer"/>
    <w:basedOn w:val="HeadingBase"/>
    <w:link w:val="FooterChar"/>
    <w:uiPriority w:val="99"/>
    <w:rsid w:val="00D62474"/>
    <w:rPr>
      <w:sz w:val="18"/>
    </w:rPr>
  </w:style>
  <w:style w:type="paragraph" w:customStyle="1" w:styleId="ContentsHeading">
    <w:name w:val="Contents Heading"/>
    <w:basedOn w:val="HeadingBase"/>
    <w:next w:val="Normal"/>
    <w:rsid w:val="00D62474"/>
    <w:pPr>
      <w:spacing w:after="360"/>
    </w:pPr>
    <w:rPr>
      <w:smallCaps/>
      <w:sz w:val="36"/>
      <w:szCs w:val="36"/>
    </w:rPr>
  </w:style>
  <w:style w:type="paragraph" w:customStyle="1" w:styleId="CoverTitleMain">
    <w:name w:val="Cover Title Main"/>
    <w:basedOn w:val="HeadingBase"/>
    <w:next w:val="Normal"/>
    <w:rsid w:val="00D62474"/>
    <w:pPr>
      <w:spacing w:after="360"/>
      <w:jc w:val="right"/>
    </w:pPr>
    <w:rPr>
      <w:b/>
      <w:sz w:val="44"/>
    </w:rPr>
  </w:style>
  <w:style w:type="paragraph" w:customStyle="1" w:styleId="CoverTitleSub">
    <w:name w:val="Cover Title Sub"/>
    <w:basedOn w:val="HeadingBase"/>
    <w:rsid w:val="00D62474"/>
    <w:pPr>
      <w:spacing w:after="360"/>
      <w:jc w:val="center"/>
    </w:pPr>
    <w:rPr>
      <w:sz w:val="36"/>
    </w:rPr>
  </w:style>
  <w:style w:type="paragraph" w:customStyle="1" w:styleId="FooterCentered">
    <w:name w:val="Footer Centered"/>
    <w:basedOn w:val="Footer"/>
    <w:rsid w:val="00D62474"/>
    <w:pPr>
      <w:jc w:val="center"/>
    </w:pPr>
  </w:style>
  <w:style w:type="paragraph" w:customStyle="1" w:styleId="FooterEven">
    <w:name w:val="Footer Even"/>
    <w:basedOn w:val="Footer"/>
    <w:rsid w:val="00D62474"/>
  </w:style>
  <w:style w:type="paragraph" w:customStyle="1" w:styleId="FooterOdd">
    <w:name w:val="Footer Odd"/>
    <w:basedOn w:val="Footer"/>
    <w:rsid w:val="00D62474"/>
    <w:pPr>
      <w:jc w:val="right"/>
    </w:pPr>
  </w:style>
  <w:style w:type="character" w:customStyle="1" w:styleId="FramedFooter">
    <w:name w:val="Framed Footer"/>
    <w:rsid w:val="00D62474"/>
    <w:rPr>
      <w:rFonts w:ascii="Swis721 Lt BT" w:hAnsi="Swis721 Lt BT"/>
      <w:color w:val="003E74"/>
      <w:sz w:val="18"/>
      <w:szCs w:val="18"/>
    </w:rPr>
  </w:style>
  <w:style w:type="character" w:customStyle="1" w:styleId="FramedHeader">
    <w:name w:val="Framed Header"/>
    <w:rsid w:val="00D62474"/>
    <w:rPr>
      <w:rFonts w:ascii="Arial" w:hAnsi="Arial"/>
      <w:dstrike w:val="0"/>
      <w:color w:val="003E74"/>
      <w:sz w:val="18"/>
      <w:szCs w:val="18"/>
      <w:vertAlign w:val="baseline"/>
    </w:rPr>
  </w:style>
  <w:style w:type="paragraph" w:styleId="Header">
    <w:name w:val="header"/>
    <w:basedOn w:val="HeadingBase"/>
    <w:rsid w:val="00D62474"/>
    <w:rPr>
      <w:sz w:val="18"/>
    </w:rPr>
  </w:style>
  <w:style w:type="paragraph" w:customStyle="1" w:styleId="HeaderEven">
    <w:name w:val="Header Even"/>
    <w:basedOn w:val="Header"/>
    <w:rsid w:val="00D62474"/>
  </w:style>
  <w:style w:type="paragraph" w:customStyle="1" w:styleId="HeaderOdd">
    <w:name w:val="Header Odd"/>
    <w:basedOn w:val="Header"/>
    <w:rsid w:val="00D62474"/>
    <w:pPr>
      <w:jc w:val="right"/>
    </w:pPr>
  </w:style>
  <w:style w:type="paragraph" w:styleId="NormalIndent">
    <w:name w:val="Normal Indent"/>
    <w:basedOn w:val="Normal"/>
    <w:rsid w:val="00D62474"/>
    <w:pPr>
      <w:ind w:left="567"/>
    </w:pPr>
  </w:style>
  <w:style w:type="paragraph" w:customStyle="1" w:styleId="RecommendationHeading">
    <w:name w:val="Recommendation Heading"/>
    <w:basedOn w:val="HeadingBase"/>
    <w:next w:val="RecommendationText"/>
    <w:rsid w:val="00D62474"/>
    <w:pPr>
      <w:spacing w:after="240"/>
    </w:pPr>
    <w:rPr>
      <w:b/>
      <w:sz w:val="22"/>
    </w:rPr>
  </w:style>
  <w:style w:type="paragraph" w:customStyle="1" w:styleId="RecommendationBaseText">
    <w:name w:val="Recommendation Base Text"/>
    <w:basedOn w:val="Normal"/>
    <w:rsid w:val="00D62474"/>
  </w:style>
  <w:style w:type="paragraph" w:customStyle="1" w:styleId="RecommendationText">
    <w:name w:val="Recommendation Text"/>
    <w:basedOn w:val="RecommendationBaseText"/>
    <w:rsid w:val="00D62474"/>
  </w:style>
  <w:style w:type="paragraph" w:customStyle="1" w:styleId="TableTextBase">
    <w:name w:val="Table Text Base"/>
    <w:rsid w:val="00D62474"/>
    <w:pPr>
      <w:spacing w:before="40" w:after="40"/>
    </w:pPr>
    <w:rPr>
      <w:rFonts w:ascii="Arial" w:hAnsi="Arial"/>
      <w:color w:val="000000"/>
      <w:sz w:val="16"/>
    </w:rPr>
  </w:style>
  <w:style w:type="paragraph" w:customStyle="1" w:styleId="TableColumnHeadingCentred">
    <w:name w:val="Table Column Heading Centred"/>
    <w:basedOn w:val="TableTextBase"/>
    <w:rsid w:val="00D62474"/>
    <w:pPr>
      <w:jc w:val="center"/>
    </w:pPr>
    <w:rPr>
      <w:b/>
    </w:rPr>
  </w:style>
  <w:style w:type="paragraph" w:customStyle="1" w:styleId="TableColumnHeadingLeft">
    <w:name w:val="Table Column Heading Left"/>
    <w:basedOn w:val="TableTextBase"/>
    <w:rsid w:val="00D62474"/>
    <w:rPr>
      <w:b/>
    </w:rPr>
  </w:style>
  <w:style w:type="paragraph" w:customStyle="1" w:styleId="TableColumnHeadingRight">
    <w:name w:val="Table Column Heading Right"/>
    <w:basedOn w:val="TableTextBase"/>
    <w:rsid w:val="00D62474"/>
    <w:pPr>
      <w:jc w:val="right"/>
    </w:pPr>
    <w:rPr>
      <w:b/>
    </w:rPr>
  </w:style>
  <w:style w:type="paragraph" w:customStyle="1" w:styleId="TableGraphic">
    <w:name w:val="Table Graphic"/>
    <w:basedOn w:val="HeadingBase"/>
    <w:next w:val="Normal"/>
    <w:rsid w:val="00D62474"/>
    <w:pPr>
      <w:spacing w:after="20"/>
      <w:ind w:right="-113"/>
    </w:pPr>
    <w:rPr>
      <w:rFonts w:ascii="Helvetica" w:hAnsi="Helvetica"/>
    </w:rPr>
  </w:style>
  <w:style w:type="paragraph" w:customStyle="1" w:styleId="TableMainHeading">
    <w:name w:val="Table Main Heading"/>
    <w:basedOn w:val="HeadingBase"/>
    <w:next w:val="TableGraphic"/>
    <w:rsid w:val="00D62474"/>
    <w:pPr>
      <w:keepNext/>
      <w:spacing w:before="170" w:after="113"/>
    </w:pPr>
    <w:rPr>
      <w:b/>
      <w:sz w:val="22"/>
    </w:rPr>
  </w:style>
  <w:style w:type="paragraph" w:customStyle="1" w:styleId="TableMainHeadingContd">
    <w:name w:val="Table Main Heading Contd"/>
    <w:basedOn w:val="HeadingBase"/>
    <w:next w:val="TableGraphic"/>
    <w:rsid w:val="00D62474"/>
    <w:pPr>
      <w:keepNext/>
      <w:spacing w:after="20"/>
    </w:pPr>
    <w:rPr>
      <w:b/>
      <w:sz w:val="22"/>
    </w:rPr>
  </w:style>
  <w:style w:type="paragraph" w:customStyle="1" w:styleId="TableSecondHeading">
    <w:name w:val="Table Second Heading"/>
    <w:basedOn w:val="HeadingBase"/>
    <w:next w:val="TableGraphic"/>
    <w:rsid w:val="00D62474"/>
    <w:pPr>
      <w:keepNext/>
      <w:spacing w:after="20"/>
    </w:pPr>
  </w:style>
  <w:style w:type="paragraph" w:customStyle="1" w:styleId="TableTextCentered">
    <w:name w:val="Table Text Centered"/>
    <w:basedOn w:val="TableTextBase"/>
    <w:rsid w:val="00D62474"/>
    <w:pPr>
      <w:jc w:val="center"/>
    </w:pPr>
  </w:style>
  <w:style w:type="paragraph" w:customStyle="1" w:styleId="TableTextIndented">
    <w:name w:val="Table Text Indented"/>
    <w:basedOn w:val="TableTextBase"/>
    <w:rsid w:val="00D62474"/>
    <w:pPr>
      <w:ind w:left="284"/>
    </w:pPr>
  </w:style>
  <w:style w:type="paragraph" w:customStyle="1" w:styleId="TableTextLeft">
    <w:name w:val="Table Text Left"/>
    <w:basedOn w:val="TableTextBase"/>
    <w:rsid w:val="00D62474"/>
  </w:style>
  <w:style w:type="paragraph" w:customStyle="1" w:styleId="TableTextRight">
    <w:name w:val="Table Text Right"/>
    <w:basedOn w:val="TableTextBase"/>
    <w:rsid w:val="00D62474"/>
    <w:pPr>
      <w:jc w:val="right"/>
    </w:pPr>
  </w:style>
  <w:style w:type="paragraph" w:styleId="TOC1">
    <w:name w:val="toc 1"/>
    <w:basedOn w:val="HeadingBase"/>
    <w:next w:val="Normal"/>
    <w:rsid w:val="00D62474"/>
    <w:pPr>
      <w:tabs>
        <w:tab w:val="right" w:leader="dot" w:pos="7700"/>
      </w:tabs>
      <w:spacing w:before="180"/>
      <w:ind w:right="851"/>
    </w:pPr>
    <w:rPr>
      <w:b/>
      <w:smallCaps/>
      <w:noProof/>
      <w:sz w:val="22"/>
      <w:szCs w:val="22"/>
    </w:rPr>
  </w:style>
  <w:style w:type="paragraph" w:styleId="TOC2">
    <w:name w:val="toc 2"/>
    <w:basedOn w:val="Normal"/>
    <w:next w:val="Normal"/>
    <w:rsid w:val="00D62474"/>
    <w:pPr>
      <w:tabs>
        <w:tab w:val="right" w:leader="dot" w:pos="7700"/>
      </w:tabs>
      <w:spacing w:after="0"/>
      <w:ind w:right="851"/>
      <w:jc w:val="left"/>
    </w:pPr>
    <w:rPr>
      <w:noProof/>
    </w:rPr>
  </w:style>
  <w:style w:type="paragraph" w:styleId="TOC3">
    <w:name w:val="toc 3"/>
    <w:basedOn w:val="Normal"/>
    <w:next w:val="Normal"/>
    <w:rsid w:val="00D62474"/>
    <w:pPr>
      <w:tabs>
        <w:tab w:val="right" w:leader="dot" w:pos="7700"/>
      </w:tabs>
      <w:spacing w:after="0" w:line="240" w:lineRule="auto"/>
      <w:ind w:left="284" w:right="851"/>
      <w:jc w:val="left"/>
    </w:pPr>
    <w:rPr>
      <w:noProof/>
    </w:rPr>
  </w:style>
  <w:style w:type="paragraph" w:styleId="TOC4">
    <w:name w:val="toc 4"/>
    <w:basedOn w:val="Normal"/>
    <w:next w:val="Normal"/>
    <w:rsid w:val="00D62474"/>
    <w:pPr>
      <w:tabs>
        <w:tab w:val="right" w:leader="dot" w:pos="7700"/>
      </w:tabs>
      <w:spacing w:after="0" w:line="240" w:lineRule="auto"/>
      <w:ind w:left="284" w:right="851" w:hanging="284"/>
      <w:jc w:val="left"/>
    </w:pPr>
    <w:rPr>
      <w:noProof/>
    </w:rPr>
  </w:style>
  <w:style w:type="character" w:customStyle="1" w:styleId="Italic">
    <w:name w:val="Italic"/>
    <w:rsid w:val="00D62474"/>
    <w:rPr>
      <w:i/>
    </w:rPr>
  </w:style>
  <w:style w:type="paragraph" w:customStyle="1" w:styleId="OneLevelNumberedParagraph">
    <w:name w:val="One Level Numbered Paragraph"/>
    <w:basedOn w:val="Normal"/>
    <w:rsid w:val="00D62474"/>
    <w:pPr>
      <w:numPr>
        <w:numId w:val="10"/>
      </w:numPr>
    </w:pPr>
  </w:style>
  <w:style w:type="paragraph" w:customStyle="1" w:styleId="BoxText">
    <w:name w:val="Box Text"/>
    <w:basedOn w:val="BoxTextBase"/>
    <w:rsid w:val="00D62474"/>
  </w:style>
  <w:style w:type="paragraph" w:customStyle="1" w:styleId="BoxBullet">
    <w:name w:val="Box Bullet"/>
    <w:basedOn w:val="BoxTextBase"/>
    <w:rsid w:val="00D62474"/>
    <w:pPr>
      <w:numPr>
        <w:numId w:val="9"/>
      </w:numPr>
    </w:pPr>
  </w:style>
  <w:style w:type="paragraph" w:customStyle="1" w:styleId="BoxDash">
    <w:name w:val="Box Dash"/>
    <w:basedOn w:val="Normal"/>
    <w:rsid w:val="00D62474"/>
    <w:pPr>
      <w:numPr>
        <w:ilvl w:val="1"/>
        <w:numId w:val="9"/>
      </w:numPr>
    </w:pPr>
  </w:style>
  <w:style w:type="paragraph" w:customStyle="1" w:styleId="BoxDoubleDot">
    <w:name w:val="Box Double Dot"/>
    <w:basedOn w:val="BoxTextBase"/>
    <w:rsid w:val="00D62474"/>
    <w:pPr>
      <w:numPr>
        <w:ilvl w:val="2"/>
        <w:numId w:val="9"/>
      </w:numPr>
    </w:pPr>
  </w:style>
  <w:style w:type="paragraph" w:customStyle="1" w:styleId="RecommendationBullet">
    <w:name w:val="Recommendation Bullet"/>
    <w:basedOn w:val="RecommendationBaseText"/>
    <w:rsid w:val="00D62474"/>
    <w:pPr>
      <w:numPr>
        <w:numId w:val="11"/>
      </w:numPr>
    </w:pPr>
  </w:style>
  <w:style w:type="paragraph" w:customStyle="1" w:styleId="RecommendationDash">
    <w:name w:val="Recommendation Dash"/>
    <w:basedOn w:val="RecommendationBaseText"/>
    <w:rsid w:val="00D62474"/>
    <w:pPr>
      <w:numPr>
        <w:ilvl w:val="1"/>
        <w:numId w:val="11"/>
      </w:numPr>
    </w:pPr>
  </w:style>
  <w:style w:type="paragraph" w:customStyle="1" w:styleId="RecommendationDoubleDot">
    <w:name w:val="Recommendation Double Dot"/>
    <w:basedOn w:val="RecommendationBaseText"/>
    <w:rsid w:val="00D62474"/>
    <w:pPr>
      <w:numPr>
        <w:ilvl w:val="2"/>
        <w:numId w:val="11"/>
      </w:numPr>
    </w:pPr>
  </w:style>
  <w:style w:type="character" w:customStyle="1" w:styleId="Boldanditalic">
    <w:name w:val="Bold and italic"/>
    <w:rsid w:val="00D62474"/>
    <w:rPr>
      <w:b/>
      <w:i/>
    </w:rPr>
  </w:style>
  <w:style w:type="paragraph" w:styleId="Caption">
    <w:name w:val="caption"/>
    <w:basedOn w:val="Normal"/>
    <w:next w:val="Normal"/>
    <w:qFormat/>
    <w:rsid w:val="00D62474"/>
    <w:pPr>
      <w:spacing w:before="120" w:after="120"/>
    </w:pPr>
    <w:rPr>
      <w:b/>
      <w:bCs/>
    </w:rPr>
  </w:style>
  <w:style w:type="character" w:styleId="CommentReference">
    <w:name w:val="annotation reference"/>
    <w:rsid w:val="00D62474"/>
    <w:rPr>
      <w:sz w:val="16"/>
      <w:szCs w:val="16"/>
    </w:rPr>
  </w:style>
  <w:style w:type="paragraph" w:styleId="CommentText">
    <w:name w:val="annotation text"/>
    <w:basedOn w:val="Normal"/>
    <w:rsid w:val="00D62474"/>
  </w:style>
  <w:style w:type="paragraph" w:styleId="CommentSubject">
    <w:name w:val="annotation subject"/>
    <w:basedOn w:val="CommentText"/>
    <w:next w:val="CommentText"/>
    <w:rsid w:val="00D62474"/>
    <w:rPr>
      <w:b/>
      <w:bCs/>
    </w:rPr>
  </w:style>
  <w:style w:type="paragraph" w:styleId="DocumentMap">
    <w:name w:val="Document Map"/>
    <w:basedOn w:val="Normal"/>
    <w:rsid w:val="00D62474"/>
    <w:pPr>
      <w:shd w:val="clear" w:color="auto" w:fill="000080"/>
    </w:pPr>
    <w:rPr>
      <w:rFonts w:ascii="Tahoma" w:hAnsi="Tahoma" w:cs="Tahoma"/>
    </w:rPr>
  </w:style>
  <w:style w:type="character" w:styleId="EndnoteReference">
    <w:name w:val="endnote reference"/>
    <w:rsid w:val="00D62474"/>
    <w:rPr>
      <w:vertAlign w:val="superscript"/>
    </w:rPr>
  </w:style>
  <w:style w:type="paragraph" w:styleId="EndnoteText">
    <w:name w:val="endnote text"/>
    <w:basedOn w:val="Normal"/>
    <w:rsid w:val="00D62474"/>
  </w:style>
  <w:style w:type="paragraph" w:styleId="Index1">
    <w:name w:val="index 1"/>
    <w:basedOn w:val="Normal"/>
    <w:next w:val="Normal"/>
    <w:autoRedefine/>
    <w:rsid w:val="00D62474"/>
    <w:pPr>
      <w:ind w:left="200" w:hanging="200"/>
    </w:pPr>
  </w:style>
  <w:style w:type="paragraph" w:styleId="Index2">
    <w:name w:val="index 2"/>
    <w:basedOn w:val="Normal"/>
    <w:next w:val="Normal"/>
    <w:autoRedefine/>
    <w:rsid w:val="00D62474"/>
    <w:pPr>
      <w:ind w:left="400" w:hanging="200"/>
    </w:pPr>
  </w:style>
  <w:style w:type="paragraph" w:styleId="Index3">
    <w:name w:val="index 3"/>
    <w:basedOn w:val="Normal"/>
    <w:next w:val="Normal"/>
    <w:autoRedefine/>
    <w:rsid w:val="00D62474"/>
    <w:pPr>
      <w:ind w:left="600" w:hanging="200"/>
    </w:pPr>
  </w:style>
  <w:style w:type="paragraph" w:styleId="Index4">
    <w:name w:val="index 4"/>
    <w:basedOn w:val="Normal"/>
    <w:next w:val="Normal"/>
    <w:autoRedefine/>
    <w:rsid w:val="00D62474"/>
    <w:pPr>
      <w:ind w:left="800" w:hanging="200"/>
    </w:pPr>
  </w:style>
  <w:style w:type="paragraph" w:styleId="Index5">
    <w:name w:val="index 5"/>
    <w:basedOn w:val="Normal"/>
    <w:next w:val="Normal"/>
    <w:autoRedefine/>
    <w:rsid w:val="00D62474"/>
    <w:pPr>
      <w:ind w:left="1000" w:hanging="200"/>
    </w:pPr>
  </w:style>
  <w:style w:type="paragraph" w:styleId="Index6">
    <w:name w:val="index 6"/>
    <w:basedOn w:val="Normal"/>
    <w:next w:val="Normal"/>
    <w:autoRedefine/>
    <w:rsid w:val="00D62474"/>
    <w:pPr>
      <w:ind w:left="1200" w:hanging="200"/>
    </w:pPr>
  </w:style>
  <w:style w:type="paragraph" w:styleId="Index7">
    <w:name w:val="index 7"/>
    <w:basedOn w:val="Normal"/>
    <w:next w:val="Normal"/>
    <w:autoRedefine/>
    <w:rsid w:val="00D62474"/>
    <w:pPr>
      <w:ind w:left="1400" w:hanging="200"/>
    </w:pPr>
  </w:style>
  <w:style w:type="paragraph" w:styleId="Index8">
    <w:name w:val="index 8"/>
    <w:basedOn w:val="Normal"/>
    <w:next w:val="Normal"/>
    <w:autoRedefine/>
    <w:rsid w:val="00D62474"/>
    <w:pPr>
      <w:ind w:left="1600" w:hanging="200"/>
    </w:pPr>
  </w:style>
  <w:style w:type="paragraph" w:styleId="Index9">
    <w:name w:val="index 9"/>
    <w:basedOn w:val="Normal"/>
    <w:next w:val="Normal"/>
    <w:autoRedefine/>
    <w:rsid w:val="00D62474"/>
    <w:pPr>
      <w:ind w:left="1800" w:hanging="200"/>
    </w:pPr>
  </w:style>
  <w:style w:type="paragraph" w:styleId="IndexHeading">
    <w:name w:val="index heading"/>
    <w:basedOn w:val="Normal"/>
    <w:next w:val="Index1"/>
    <w:rsid w:val="00D62474"/>
    <w:rPr>
      <w:rFonts w:ascii="Arial" w:hAnsi="Arial" w:cs="Arial"/>
      <w:b/>
      <w:bCs/>
      <w:color w:val="003E74"/>
    </w:rPr>
  </w:style>
  <w:style w:type="paragraph" w:styleId="MacroText">
    <w:name w:val="macro"/>
    <w:rsid w:val="00D62474"/>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D62474"/>
    <w:pPr>
      <w:ind w:left="200" w:hanging="200"/>
    </w:pPr>
  </w:style>
  <w:style w:type="paragraph" w:styleId="TableofFigures">
    <w:name w:val="table of figures"/>
    <w:basedOn w:val="Normal"/>
    <w:next w:val="Normal"/>
    <w:rsid w:val="00D62474"/>
    <w:pPr>
      <w:ind w:left="400" w:hanging="400"/>
    </w:pPr>
  </w:style>
  <w:style w:type="paragraph" w:styleId="TOAHeading">
    <w:name w:val="toa heading"/>
    <w:basedOn w:val="Normal"/>
    <w:next w:val="Normal"/>
    <w:rsid w:val="00D62474"/>
    <w:pPr>
      <w:spacing w:before="120"/>
    </w:pPr>
    <w:rPr>
      <w:rFonts w:ascii="Arial" w:hAnsi="Arial" w:cs="Arial"/>
      <w:b/>
      <w:bCs/>
      <w:sz w:val="24"/>
      <w:szCs w:val="24"/>
    </w:rPr>
  </w:style>
  <w:style w:type="paragraph" w:styleId="TOC5">
    <w:name w:val="toc 5"/>
    <w:basedOn w:val="TOC2"/>
    <w:next w:val="Normal"/>
    <w:autoRedefine/>
    <w:rsid w:val="00D62474"/>
    <w:pPr>
      <w:ind w:left="1260" w:hanging="1260"/>
    </w:pPr>
  </w:style>
  <w:style w:type="paragraph" w:styleId="TOC6">
    <w:name w:val="toc 6"/>
    <w:basedOn w:val="TOC5"/>
    <w:next w:val="Normal"/>
    <w:rsid w:val="00D62474"/>
    <w:pPr>
      <w:tabs>
        <w:tab w:val="left" w:pos="1080"/>
        <w:tab w:val="left" w:pos="1134"/>
      </w:tabs>
      <w:ind w:left="1080" w:hanging="1080"/>
    </w:pPr>
  </w:style>
  <w:style w:type="paragraph" w:styleId="TOC7">
    <w:name w:val="toc 7"/>
    <w:basedOn w:val="Normal"/>
    <w:next w:val="Normal"/>
    <w:autoRedefine/>
    <w:rsid w:val="00D62474"/>
    <w:pPr>
      <w:ind w:left="1200"/>
    </w:pPr>
  </w:style>
  <w:style w:type="paragraph" w:styleId="TOC8">
    <w:name w:val="toc 8"/>
    <w:basedOn w:val="Normal"/>
    <w:next w:val="Normal"/>
    <w:autoRedefine/>
    <w:rsid w:val="00D62474"/>
    <w:pPr>
      <w:ind w:left="1400"/>
    </w:pPr>
  </w:style>
  <w:style w:type="paragraph" w:styleId="TOC9">
    <w:name w:val="toc 9"/>
    <w:basedOn w:val="Normal"/>
    <w:next w:val="Normal"/>
    <w:autoRedefine/>
    <w:rsid w:val="00D62474"/>
    <w:pPr>
      <w:ind w:left="1600"/>
    </w:pPr>
  </w:style>
  <w:style w:type="paragraph" w:customStyle="1" w:styleId="AppendixAHeading3">
    <w:name w:val="AppendixAHeading3"/>
    <w:basedOn w:val="Heading3"/>
    <w:next w:val="AppendixAHeading4"/>
    <w:rsid w:val="00D62474"/>
    <w:pPr>
      <w:numPr>
        <w:numId w:val="38"/>
      </w:numPr>
    </w:pPr>
    <w:rPr>
      <w:rFonts w:ascii="Arial Bold" w:hAnsi="Arial Bold"/>
      <w:i/>
    </w:rPr>
  </w:style>
  <w:style w:type="paragraph" w:customStyle="1" w:styleId="AppendixAHeading4">
    <w:name w:val="AppendixAHeading4"/>
    <w:basedOn w:val="Heading4"/>
    <w:next w:val="Bullet"/>
    <w:rsid w:val="00D62474"/>
    <w:pPr>
      <w:numPr>
        <w:ilvl w:val="1"/>
        <w:numId w:val="39"/>
      </w:numPr>
    </w:pPr>
  </w:style>
  <w:style w:type="paragraph" w:customStyle="1" w:styleId="AppendixGHeading3">
    <w:name w:val="AppendixGHeading3"/>
    <w:basedOn w:val="Heading3"/>
    <w:rsid w:val="00D62474"/>
    <w:pPr>
      <w:numPr>
        <w:numId w:val="31"/>
      </w:numPr>
    </w:pPr>
  </w:style>
  <w:style w:type="paragraph" w:customStyle="1" w:styleId="ChartHeading">
    <w:name w:val="Chart Heading"/>
    <w:basedOn w:val="HeadingBase"/>
    <w:next w:val="ChartGraphic"/>
    <w:rsid w:val="00DE249F"/>
    <w:pPr>
      <w:keepNext/>
      <w:spacing w:before="170" w:after="113" w:line="240" w:lineRule="exact"/>
      <w:jc w:val="center"/>
    </w:pPr>
    <w:rPr>
      <w:b/>
      <w:kern w:val="28"/>
      <w:sz w:val="22"/>
    </w:rPr>
  </w:style>
  <w:style w:type="character" w:customStyle="1" w:styleId="Normalitalics">
    <w:name w:val="Normal italics"/>
    <w:rsid w:val="00DE249F"/>
    <w:rPr>
      <w:i/>
    </w:rPr>
  </w:style>
  <w:style w:type="character" w:styleId="Strong">
    <w:name w:val="Strong"/>
    <w:uiPriority w:val="22"/>
    <w:qFormat/>
    <w:rsid w:val="007262BC"/>
    <w:rPr>
      <w:b/>
      <w:bCs/>
    </w:rPr>
  </w:style>
  <w:style w:type="paragraph" w:styleId="NormalWeb">
    <w:name w:val="Normal (Web)"/>
    <w:basedOn w:val="Normal"/>
    <w:rsid w:val="00D62474"/>
    <w:rPr>
      <w:rFonts w:ascii="Times New Roman" w:hAnsi="Times New Roman"/>
      <w:sz w:val="24"/>
      <w:szCs w:val="24"/>
    </w:rPr>
  </w:style>
  <w:style w:type="character" w:customStyle="1" w:styleId="msoins0">
    <w:name w:val="msoins"/>
    <w:rsid w:val="00230EC8"/>
    <w:rPr>
      <w:color w:val="008080"/>
      <w:u w:val="single"/>
    </w:rPr>
  </w:style>
  <w:style w:type="paragraph" w:customStyle="1" w:styleId="NumberedParagraph">
    <w:name w:val="Numbered Paragraph"/>
    <w:basedOn w:val="Normal"/>
    <w:rsid w:val="00D62474"/>
    <w:pPr>
      <w:numPr>
        <w:numId w:val="26"/>
      </w:numPr>
    </w:pPr>
  </w:style>
  <w:style w:type="paragraph" w:customStyle="1" w:styleId="CharCharCharCharCharChar">
    <w:name w:val="Char Char Char Char Char Char"/>
    <w:basedOn w:val="Normal"/>
    <w:rsid w:val="00671E03"/>
    <w:pPr>
      <w:spacing w:after="160" w:line="240" w:lineRule="exact"/>
      <w:jc w:val="left"/>
    </w:pPr>
    <w:rPr>
      <w:rFonts w:ascii="Verdana" w:hAnsi="Verdana"/>
      <w:color w:val="auto"/>
      <w:szCs w:val="24"/>
      <w:lang w:val="en-US" w:eastAsia="en-US"/>
    </w:rPr>
  </w:style>
  <w:style w:type="paragraph" w:customStyle="1" w:styleId="Default">
    <w:name w:val="Default"/>
    <w:rsid w:val="00FD67F1"/>
    <w:pPr>
      <w:autoSpaceDE w:val="0"/>
      <w:autoSpaceDN w:val="0"/>
      <w:adjustRightInd w:val="0"/>
    </w:pPr>
    <w:rPr>
      <w:rFonts w:ascii="Arial" w:hAnsi="Arial" w:cs="Arial"/>
      <w:color w:val="000000"/>
      <w:sz w:val="24"/>
      <w:szCs w:val="24"/>
    </w:rPr>
  </w:style>
  <w:style w:type="paragraph" w:customStyle="1" w:styleId="CharChar1Char">
    <w:name w:val="Char Char1 Char"/>
    <w:basedOn w:val="Normal"/>
    <w:rsid w:val="007118CA"/>
    <w:pPr>
      <w:spacing w:after="160" w:line="240" w:lineRule="exact"/>
      <w:jc w:val="left"/>
    </w:pPr>
    <w:rPr>
      <w:rFonts w:ascii="Times New Roman" w:hAnsi="Times New Roman"/>
      <w:color w:val="auto"/>
      <w:sz w:val="22"/>
      <w:lang w:val="en-GB" w:eastAsia="en-US"/>
    </w:rPr>
  </w:style>
  <w:style w:type="character" w:styleId="FollowedHyperlink">
    <w:name w:val="FollowedHyperlink"/>
    <w:rsid w:val="00D62474"/>
    <w:rPr>
      <w:color w:val="000000"/>
      <w:u w:val="none"/>
    </w:rPr>
  </w:style>
  <w:style w:type="paragraph" w:customStyle="1" w:styleId="Heading3noTOC">
    <w:name w:val="Heading 3 no TOC"/>
    <w:basedOn w:val="Heading3"/>
    <w:rsid w:val="00D62474"/>
    <w:pPr>
      <w:outlineLvl w:val="9"/>
    </w:pPr>
  </w:style>
  <w:style w:type="paragraph" w:customStyle="1" w:styleId="Heading1noTOC">
    <w:name w:val="Heading 1 no TOC"/>
    <w:basedOn w:val="Heading1"/>
    <w:next w:val="Normal"/>
    <w:rsid w:val="00D62474"/>
  </w:style>
  <w:style w:type="character" w:customStyle="1" w:styleId="semi-bold1">
    <w:name w:val="semi-bold1"/>
    <w:rsid w:val="00D30B29"/>
    <w:rPr>
      <w:b/>
      <w:bCs/>
      <w:color w:val="6C6C6C"/>
      <w:sz w:val="22"/>
      <w:szCs w:val="22"/>
    </w:rPr>
  </w:style>
  <w:style w:type="paragraph" w:customStyle="1" w:styleId="Style1">
    <w:name w:val="Style1"/>
    <w:basedOn w:val="AppendixAHeading3"/>
    <w:next w:val="AppendixAHeading4"/>
    <w:rsid w:val="00D62474"/>
    <w:pPr>
      <w:numPr>
        <w:numId w:val="0"/>
      </w:numPr>
    </w:pPr>
  </w:style>
  <w:style w:type="paragraph" w:customStyle="1" w:styleId="AppendixAHeading3NotItalic">
    <w:name w:val="AppendixAHeading3NotItalic"/>
    <w:basedOn w:val="HeadingBase"/>
    <w:next w:val="AppendixAHeading4"/>
    <w:rsid w:val="00D62474"/>
    <w:pPr>
      <w:numPr>
        <w:numId w:val="39"/>
      </w:numPr>
      <w:spacing w:before="57" w:after="57" w:line="280" w:lineRule="exact"/>
    </w:pPr>
    <w:rPr>
      <w:rFonts w:ascii="Arial Bold" w:hAnsi="Arial Bold"/>
      <w:b/>
      <w:sz w:val="24"/>
    </w:rPr>
  </w:style>
  <w:style w:type="paragraph" w:customStyle="1" w:styleId="Heading2noTOC">
    <w:name w:val="Heading 2 no TOC"/>
    <w:basedOn w:val="Heading2"/>
    <w:next w:val="Normal"/>
    <w:rsid w:val="00D62474"/>
    <w:pPr>
      <w:outlineLvl w:val="9"/>
    </w:pPr>
    <w:rPr>
      <w:rFonts w:ascii="Arial" w:hAnsi="Arial"/>
    </w:rPr>
  </w:style>
  <w:style w:type="paragraph" w:customStyle="1" w:styleId="Heading9noTOC">
    <w:name w:val="Heading 9 no TOC"/>
    <w:basedOn w:val="Heading9"/>
    <w:rsid w:val="00D62474"/>
    <w:pPr>
      <w:outlineLvl w:val="9"/>
    </w:pPr>
  </w:style>
  <w:style w:type="table" w:styleId="TableGrid">
    <w:name w:val="Table Grid"/>
    <w:basedOn w:val="TableNormal"/>
    <w:uiPriority w:val="59"/>
    <w:rsid w:val="00C73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eEmphasis">
    <w:name w:val="Intense Emphasis"/>
    <w:uiPriority w:val="21"/>
    <w:qFormat/>
    <w:rsid w:val="00D62474"/>
    <w:rPr>
      <w:b/>
      <w:bCs/>
      <w:i/>
      <w:iCs/>
      <w:color w:val="003E74"/>
    </w:rPr>
  </w:style>
  <w:style w:type="paragraph" w:styleId="IntenseQuote">
    <w:name w:val="Intense Quote"/>
    <w:basedOn w:val="Normal"/>
    <w:next w:val="Normal"/>
    <w:link w:val="IntenseQuoteChar"/>
    <w:uiPriority w:val="30"/>
    <w:qFormat/>
    <w:rsid w:val="00D62474"/>
    <w:pPr>
      <w:pBdr>
        <w:bottom w:val="single" w:sz="4" w:space="4" w:color="4F81BD"/>
      </w:pBdr>
      <w:spacing w:before="200" w:after="280"/>
      <w:ind w:left="936" w:right="936"/>
    </w:pPr>
    <w:rPr>
      <w:b/>
      <w:bCs/>
      <w:i/>
      <w:iCs/>
      <w:color w:val="003E74"/>
    </w:rPr>
  </w:style>
  <w:style w:type="character" w:customStyle="1" w:styleId="IntenseQuoteChar">
    <w:name w:val="Intense Quote Char"/>
    <w:link w:val="IntenseQuote"/>
    <w:uiPriority w:val="30"/>
    <w:rsid w:val="00D62474"/>
    <w:rPr>
      <w:rFonts w:ascii="Book Antiqua" w:hAnsi="Book Antiqua"/>
      <w:b/>
      <w:bCs/>
      <w:i/>
      <w:iCs/>
      <w:color w:val="003E74"/>
    </w:rPr>
  </w:style>
  <w:style w:type="paragraph" w:styleId="TOCHeading">
    <w:name w:val="TOC Heading"/>
    <w:basedOn w:val="Heading1"/>
    <w:next w:val="Normal"/>
    <w:uiPriority w:val="39"/>
    <w:semiHidden/>
    <w:unhideWhenUsed/>
    <w:qFormat/>
    <w:rsid w:val="00D62474"/>
    <w:pPr>
      <w:keepLines/>
      <w:spacing w:before="480" w:after="0" w:line="260" w:lineRule="exact"/>
      <w:jc w:val="both"/>
      <w:outlineLvl w:val="9"/>
    </w:pPr>
    <w:rPr>
      <w:rFonts w:ascii="Cambria" w:hAnsi="Cambria" w:cs="Times New Roman"/>
      <w:kern w:val="0"/>
      <w:sz w:val="28"/>
      <w:szCs w:val="28"/>
    </w:rPr>
  </w:style>
  <w:style w:type="paragraph" w:styleId="Subtitle">
    <w:name w:val="Subtitle"/>
    <w:basedOn w:val="Normal"/>
    <w:next w:val="Normal"/>
    <w:link w:val="SubtitleChar"/>
    <w:qFormat/>
    <w:rsid w:val="00D62474"/>
    <w:pPr>
      <w:numPr>
        <w:ilvl w:val="1"/>
      </w:numPr>
    </w:pPr>
    <w:rPr>
      <w:rFonts w:ascii="Cambria" w:hAnsi="Cambria"/>
      <w:i/>
      <w:iCs/>
      <w:color w:val="003E74"/>
      <w:spacing w:val="15"/>
      <w:sz w:val="24"/>
      <w:szCs w:val="24"/>
    </w:rPr>
  </w:style>
  <w:style w:type="character" w:customStyle="1" w:styleId="SubtitleChar">
    <w:name w:val="Subtitle Char"/>
    <w:link w:val="Subtitle"/>
    <w:rsid w:val="00D62474"/>
    <w:rPr>
      <w:rFonts w:ascii="Cambria" w:hAnsi="Cambria"/>
      <w:i/>
      <w:iCs/>
      <w:color w:val="003E74"/>
      <w:spacing w:val="15"/>
      <w:sz w:val="24"/>
      <w:szCs w:val="24"/>
    </w:rPr>
  </w:style>
  <w:style w:type="character" w:customStyle="1" w:styleId="Italics">
    <w:name w:val="Italics"/>
    <w:rsid w:val="00D62474"/>
    <w:rPr>
      <w:i/>
    </w:rPr>
  </w:style>
  <w:style w:type="character" w:customStyle="1" w:styleId="A5">
    <w:name w:val="A5"/>
    <w:uiPriority w:val="99"/>
    <w:rsid w:val="00D62474"/>
    <w:rPr>
      <w:rFonts w:cs="Swiss 721 BT"/>
      <w:color w:val="000000"/>
      <w:sz w:val="20"/>
      <w:szCs w:val="20"/>
    </w:rPr>
  </w:style>
  <w:style w:type="character" w:styleId="Emphasis">
    <w:name w:val="Emphasis"/>
    <w:qFormat/>
    <w:rsid w:val="002405F5"/>
    <w:rPr>
      <w:i/>
      <w:iCs/>
    </w:rPr>
  </w:style>
  <w:style w:type="character" w:customStyle="1" w:styleId="FooterChar">
    <w:name w:val="Footer Char"/>
    <w:link w:val="Footer"/>
    <w:uiPriority w:val="99"/>
    <w:rsid w:val="00F226AF"/>
    <w:rPr>
      <w:rFonts w:ascii="Arial" w:hAnsi="Arial"/>
      <w:color w:val="003E74"/>
      <w:sz w:val="18"/>
    </w:rPr>
  </w:style>
  <w:style w:type="paragraph" w:styleId="BlockText">
    <w:name w:val="Block Text"/>
    <w:basedOn w:val="Normal"/>
    <w:rsid w:val="00D62474"/>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003E74"/>
    </w:rPr>
  </w:style>
  <w:style w:type="paragraph" w:customStyle="1" w:styleId="Table">
    <w:name w:val="Table"/>
    <w:basedOn w:val="Normal"/>
    <w:rsid w:val="00D62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5157">
      <w:bodyDiv w:val="1"/>
      <w:marLeft w:val="0"/>
      <w:marRight w:val="0"/>
      <w:marTop w:val="0"/>
      <w:marBottom w:val="0"/>
      <w:divBdr>
        <w:top w:val="none" w:sz="0" w:space="0" w:color="auto"/>
        <w:left w:val="none" w:sz="0" w:space="0" w:color="auto"/>
        <w:bottom w:val="none" w:sz="0" w:space="0" w:color="auto"/>
        <w:right w:val="none" w:sz="0" w:space="0" w:color="auto"/>
      </w:divBdr>
      <w:divsChild>
        <w:div w:id="2106803612">
          <w:marLeft w:val="0"/>
          <w:marRight w:val="0"/>
          <w:marTop w:val="0"/>
          <w:marBottom w:val="0"/>
          <w:divBdr>
            <w:top w:val="none" w:sz="0" w:space="0" w:color="auto"/>
            <w:left w:val="none" w:sz="0" w:space="0" w:color="auto"/>
            <w:bottom w:val="none" w:sz="0" w:space="0" w:color="auto"/>
            <w:right w:val="none" w:sz="0" w:space="0" w:color="auto"/>
          </w:divBdr>
        </w:div>
      </w:divsChild>
    </w:div>
    <w:div w:id="200365083">
      <w:bodyDiv w:val="1"/>
      <w:marLeft w:val="0"/>
      <w:marRight w:val="0"/>
      <w:marTop w:val="0"/>
      <w:marBottom w:val="0"/>
      <w:divBdr>
        <w:top w:val="none" w:sz="0" w:space="0" w:color="auto"/>
        <w:left w:val="none" w:sz="0" w:space="0" w:color="auto"/>
        <w:bottom w:val="none" w:sz="0" w:space="0" w:color="auto"/>
        <w:right w:val="none" w:sz="0" w:space="0" w:color="auto"/>
      </w:divBdr>
      <w:divsChild>
        <w:div w:id="690952773">
          <w:marLeft w:val="0"/>
          <w:marRight w:val="240"/>
          <w:marTop w:val="0"/>
          <w:marBottom w:val="0"/>
          <w:divBdr>
            <w:top w:val="single" w:sz="48" w:space="0" w:color="24247C"/>
            <w:left w:val="single" w:sz="48" w:space="0" w:color="24247C"/>
            <w:bottom w:val="single" w:sz="48" w:space="0" w:color="24247C"/>
            <w:right w:val="single" w:sz="48" w:space="0" w:color="24247C"/>
          </w:divBdr>
          <w:divsChild>
            <w:div w:id="659819362">
              <w:marLeft w:val="300"/>
              <w:marRight w:val="750"/>
              <w:marTop w:val="0"/>
              <w:marBottom w:val="0"/>
              <w:divBdr>
                <w:top w:val="single" w:sz="12" w:space="0" w:color="FFFFFF"/>
                <w:left w:val="single" w:sz="12" w:space="0" w:color="FFFFFF"/>
                <w:bottom w:val="single" w:sz="12" w:space="0" w:color="FFFFFF"/>
                <w:right w:val="single" w:sz="12" w:space="0" w:color="FFFFFF"/>
              </w:divBdr>
              <w:divsChild>
                <w:div w:id="11445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912">
      <w:bodyDiv w:val="1"/>
      <w:marLeft w:val="0"/>
      <w:marRight w:val="0"/>
      <w:marTop w:val="0"/>
      <w:marBottom w:val="0"/>
      <w:divBdr>
        <w:top w:val="none" w:sz="0" w:space="0" w:color="auto"/>
        <w:left w:val="none" w:sz="0" w:space="0" w:color="auto"/>
        <w:bottom w:val="none" w:sz="0" w:space="0" w:color="auto"/>
        <w:right w:val="none" w:sz="0" w:space="0" w:color="auto"/>
      </w:divBdr>
      <w:divsChild>
        <w:div w:id="1940596729">
          <w:marLeft w:val="0"/>
          <w:marRight w:val="216"/>
          <w:marTop w:val="336"/>
          <w:marBottom w:val="216"/>
          <w:divBdr>
            <w:top w:val="none" w:sz="0" w:space="0" w:color="auto"/>
            <w:left w:val="none" w:sz="0" w:space="0" w:color="auto"/>
            <w:bottom w:val="none" w:sz="0" w:space="0" w:color="auto"/>
            <w:right w:val="none" w:sz="0" w:space="0" w:color="auto"/>
          </w:divBdr>
          <w:divsChild>
            <w:div w:id="1938980325">
              <w:marLeft w:val="2700"/>
              <w:marRight w:val="240"/>
              <w:marTop w:val="0"/>
              <w:marBottom w:val="0"/>
              <w:divBdr>
                <w:top w:val="none" w:sz="0" w:space="0" w:color="auto"/>
                <w:left w:val="none" w:sz="0" w:space="0" w:color="auto"/>
                <w:bottom w:val="none" w:sz="0" w:space="0" w:color="auto"/>
                <w:right w:val="none" w:sz="0" w:space="0" w:color="auto"/>
              </w:divBdr>
              <w:divsChild>
                <w:div w:id="7834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96912">
      <w:bodyDiv w:val="1"/>
      <w:marLeft w:val="0"/>
      <w:marRight w:val="0"/>
      <w:marTop w:val="0"/>
      <w:marBottom w:val="0"/>
      <w:divBdr>
        <w:top w:val="none" w:sz="0" w:space="0" w:color="auto"/>
        <w:left w:val="none" w:sz="0" w:space="0" w:color="auto"/>
        <w:bottom w:val="none" w:sz="0" w:space="0" w:color="auto"/>
        <w:right w:val="none" w:sz="0" w:space="0" w:color="auto"/>
      </w:divBdr>
      <w:divsChild>
        <w:div w:id="1556113933">
          <w:marLeft w:val="216"/>
          <w:marRight w:val="216"/>
          <w:marTop w:val="336"/>
          <w:marBottom w:val="216"/>
          <w:divBdr>
            <w:top w:val="none" w:sz="0" w:space="0" w:color="auto"/>
            <w:left w:val="none" w:sz="0" w:space="0" w:color="auto"/>
            <w:bottom w:val="none" w:sz="0" w:space="0" w:color="auto"/>
            <w:right w:val="none" w:sz="0" w:space="0" w:color="auto"/>
          </w:divBdr>
          <w:divsChild>
            <w:div w:id="1342853615">
              <w:marLeft w:val="2700"/>
              <w:marRight w:val="240"/>
              <w:marTop w:val="0"/>
              <w:marBottom w:val="0"/>
              <w:divBdr>
                <w:top w:val="none" w:sz="0" w:space="0" w:color="auto"/>
                <w:left w:val="none" w:sz="0" w:space="0" w:color="auto"/>
                <w:bottom w:val="none" w:sz="0" w:space="0" w:color="auto"/>
                <w:right w:val="none" w:sz="0" w:space="0" w:color="auto"/>
              </w:divBdr>
              <w:divsChild>
                <w:div w:id="1621648503">
                  <w:marLeft w:val="0"/>
                  <w:marRight w:val="0"/>
                  <w:marTop w:val="0"/>
                  <w:marBottom w:val="0"/>
                  <w:divBdr>
                    <w:top w:val="none" w:sz="0" w:space="0" w:color="auto"/>
                    <w:left w:val="none" w:sz="0" w:space="0" w:color="auto"/>
                    <w:bottom w:val="none" w:sz="0" w:space="0" w:color="auto"/>
                    <w:right w:val="none" w:sz="0" w:space="0" w:color="auto"/>
                  </w:divBdr>
                  <w:divsChild>
                    <w:div w:id="560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09882">
      <w:bodyDiv w:val="1"/>
      <w:marLeft w:val="0"/>
      <w:marRight w:val="0"/>
      <w:marTop w:val="0"/>
      <w:marBottom w:val="0"/>
      <w:divBdr>
        <w:top w:val="none" w:sz="0" w:space="0" w:color="auto"/>
        <w:left w:val="none" w:sz="0" w:space="0" w:color="auto"/>
        <w:bottom w:val="none" w:sz="0" w:space="0" w:color="auto"/>
        <w:right w:val="none" w:sz="0" w:space="0" w:color="auto"/>
      </w:divBdr>
      <w:divsChild>
        <w:div w:id="577177481">
          <w:marLeft w:val="0"/>
          <w:marRight w:val="240"/>
          <w:marTop w:val="0"/>
          <w:marBottom w:val="0"/>
          <w:divBdr>
            <w:top w:val="single" w:sz="48" w:space="0" w:color="24247C"/>
            <w:left w:val="single" w:sz="48" w:space="0" w:color="24247C"/>
            <w:bottom w:val="single" w:sz="48" w:space="0" w:color="24247C"/>
            <w:right w:val="single" w:sz="48" w:space="0" w:color="24247C"/>
          </w:divBdr>
          <w:divsChild>
            <w:div w:id="1380278343">
              <w:marLeft w:val="300"/>
              <w:marRight w:val="750"/>
              <w:marTop w:val="0"/>
              <w:marBottom w:val="0"/>
              <w:divBdr>
                <w:top w:val="single" w:sz="12" w:space="0" w:color="FFFFFF"/>
                <w:left w:val="single" w:sz="12" w:space="0" w:color="FFFFFF"/>
                <w:bottom w:val="single" w:sz="12" w:space="0" w:color="FFFFFF"/>
                <w:right w:val="single" w:sz="12" w:space="0" w:color="FFFFFF"/>
              </w:divBdr>
              <w:divsChild>
                <w:div w:id="381446567">
                  <w:marLeft w:val="0"/>
                  <w:marRight w:val="0"/>
                  <w:marTop w:val="0"/>
                  <w:marBottom w:val="0"/>
                  <w:divBdr>
                    <w:top w:val="none" w:sz="0" w:space="0" w:color="auto"/>
                    <w:left w:val="none" w:sz="0" w:space="0" w:color="auto"/>
                    <w:bottom w:val="none" w:sz="0" w:space="0" w:color="auto"/>
                    <w:right w:val="none" w:sz="0" w:space="0" w:color="auto"/>
                  </w:divBdr>
                  <w:divsChild>
                    <w:div w:id="13991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09160">
      <w:bodyDiv w:val="1"/>
      <w:marLeft w:val="0"/>
      <w:marRight w:val="0"/>
      <w:marTop w:val="0"/>
      <w:marBottom w:val="0"/>
      <w:divBdr>
        <w:top w:val="none" w:sz="0" w:space="0" w:color="auto"/>
        <w:left w:val="none" w:sz="0" w:space="0" w:color="auto"/>
        <w:bottom w:val="none" w:sz="0" w:space="0" w:color="auto"/>
        <w:right w:val="none" w:sz="0" w:space="0" w:color="auto"/>
      </w:divBdr>
    </w:div>
    <w:div w:id="1282613934">
      <w:bodyDiv w:val="1"/>
      <w:marLeft w:val="0"/>
      <w:marRight w:val="0"/>
      <w:marTop w:val="0"/>
      <w:marBottom w:val="0"/>
      <w:divBdr>
        <w:top w:val="none" w:sz="0" w:space="0" w:color="auto"/>
        <w:left w:val="none" w:sz="0" w:space="0" w:color="auto"/>
        <w:bottom w:val="none" w:sz="0" w:space="0" w:color="auto"/>
        <w:right w:val="none" w:sz="0" w:space="0" w:color="auto"/>
      </w:divBdr>
      <w:divsChild>
        <w:div w:id="1419055944">
          <w:marLeft w:val="0"/>
          <w:marRight w:val="216"/>
          <w:marTop w:val="336"/>
          <w:marBottom w:val="216"/>
          <w:divBdr>
            <w:top w:val="none" w:sz="0" w:space="0" w:color="auto"/>
            <w:left w:val="none" w:sz="0" w:space="0" w:color="auto"/>
            <w:bottom w:val="none" w:sz="0" w:space="0" w:color="auto"/>
            <w:right w:val="none" w:sz="0" w:space="0" w:color="auto"/>
          </w:divBdr>
          <w:divsChild>
            <w:div w:id="747771404">
              <w:marLeft w:val="2700"/>
              <w:marRight w:val="240"/>
              <w:marTop w:val="0"/>
              <w:marBottom w:val="0"/>
              <w:divBdr>
                <w:top w:val="none" w:sz="0" w:space="0" w:color="auto"/>
                <w:left w:val="none" w:sz="0" w:space="0" w:color="auto"/>
                <w:bottom w:val="none" w:sz="0" w:space="0" w:color="auto"/>
                <w:right w:val="none" w:sz="0" w:space="0" w:color="auto"/>
              </w:divBdr>
              <w:divsChild>
                <w:div w:id="17977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5604">
      <w:bodyDiv w:val="1"/>
      <w:marLeft w:val="0"/>
      <w:marRight w:val="0"/>
      <w:marTop w:val="0"/>
      <w:marBottom w:val="0"/>
      <w:divBdr>
        <w:top w:val="none" w:sz="0" w:space="0" w:color="auto"/>
        <w:left w:val="none" w:sz="0" w:space="0" w:color="auto"/>
        <w:bottom w:val="none" w:sz="0" w:space="0" w:color="auto"/>
        <w:right w:val="none" w:sz="0" w:space="0" w:color="auto"/>
      </w:divBdr>
      <w:divsChild>
        <w:div w:id="1458447006">
          <w:marLeft w:val="0"/>
          <w:marRight w:val="240"/>
          <w:marTop w:val="0"/>
          <w:marBottom w:val="0"/>
          <w:divBdr>
            <w:top w:val="single" w:sz="48" w:space="0" w:color="24247C"/>
            <w:left w:val="single" w:sz="48" w:space="0" w:color="24247C"/>
            <w:bottom w:val="single" w:sz="48" w:space="0" w:color="24247C"/>
            <w:right w:val="single" w:sz="48" w:space="0" w:color="24247C"/>
          </w:divBdr>
          <w:divsChild>
            <w:div w:id="994988513">
              <w:marLeft w:val="300"/>
              <w:marRight w:val="750"/>
              <w:marTop w:val="0"/>
              <w:marBottom w:val="0"/>
              <w:divBdr>
                <w:top w:val="single" w:sz="12" w:space="0" w:color="FFFFFF"/>
                <w:left w:val="single" w:sz="12" w:space="0" w:color="FFFFFF"/>
                <w:bottom w:val="single" w:sz="12" w:space="0" w:color="FFFFFF"/>
                <w:right w:val="single" w:sz="12" w:space="0" w:color="FFFFFF"/>
              </w:divBdr>
              <w:divsChild>
                <w:div w:id="10778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0641">
      <w:bodyDiv w:val="1"/>
      <w:marLeft w:val="0"/>
      <w:marRight w:val="0"/>
      <w:marTop w:val="0"/>
      <w:marBottom w:val="0"/>
      <w:divBdr>
        <w:top w:val="none" w:sz="0" w:space="0" w:color="auto"/>
        <w:left w:val="none" w:sz="0" w:space="0" w:color="auto"/>
        <w:bottom w:val="none" w:sz="0" w:space="0" w:color="auto"/>
        <w:right w:val="none" w:sz="0" w:space="0" w:color="auto"/>
      </w:divBdr>
    </w:div>
    <w:div w:id="1780877013">
      <w:bodyDiv w:val="1"/>
      <w:marLeft w:val="0"/>
      <w:marRight w:val="0"/>
      <w:marTop w:val="0"/>
      <w:marBottom w:val="0"/>
      <w:divBdr>
        <w:top w:val="none" w:sz="0" w:space="0" w:color="auto"/>
        <w:left w:val="none" w:sz="0" w:space="0" w:color="auto"/>
        <w:bottom w:val="none" w:sz="0" w:space="0" w:color="auto"/>
        <w:right w:val="none" w:sz="0" w:space="0" w:color="auto"/>
      </w:divBdr>
      <w:divsChild>
        <w:div w:id="175854156">
          <w:marLeft w:val="0"/>
          <w:marRight w:val="240"/>
          <w:marTop w:val="0"/>
          <w:marBottom w:val="0"/>
          <w:divBdr>
            <w:top w:val="single" w:sz="48" w:space="0" w:color="24247C"/>
            <w:left w:val="single" w:sz="48" w:space="0" w:color="24247C"/>
            <w:bottom w:val="single" w:sz="48" w:space="0" w:color="24247C"/>
            <w:right w:val="single" w:sz="48" w:space="0" w:color="24247C"/>
          </w:divBdr>
          <w:divsChild>
            <w:div w:id="877667087">
              <w:marLeft w:val="300"/>
              <w:marRight w:val="750"/>
              <w:marTop w:val="0"/>
              <w:marBottom w:val="0"/>
              <w:divBdr>
                <w:top w:val="single" w:sz="12" w:space="0" w:color="FFFFFF"/>
                <w:left w:val="single" w:sz="12" w:space="0" w:color="FFFFFF"/>
                <w:bottom w:val="single" w:sz="12" w:space="0" w:color="FFFFFF"/>
                <w:right w:val="single" w:sz="12" w:space="0" w:color="FFFFFF"/>
              </w:divBdr>
              <w:divsChild>
                <w:div w:id="7160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53">
      <w:bodyDiv w:val="1"/>
      <w:marLeft w:val="0"/>
      <w:marRight w:val="0"/>
      <w:marTop w:val="0"/>
      <w:marBottom w:val="0"/>
      <w:divBdr>
        <w:top w:val="none" w:sz="0" w:space="0" w:color="auto"/>
        <w:left w:val="none" w:sz="0" w:space="0" w:color="auto"/>
        <w:bottom w:val="none" w:sz="0" w:space="0" w:color="auto"/>
        <w:right w:val="none" w:sz="0" w:space="0" w:color="auto"/>
      </w:divBdr>
    </w:div>
    <w:div w:id="1954091987">
      <w:bodyDiv w:val="1"/>
      <w:marLeft w:val="0"/>
      <w:marRight w:val="0"/>
      <w:marTop w:val="0"/>
      <w:marBottom w:val="0"/>
      <w:divBdr>
        <w:top w:val="none" w:sz="0" w:space="0" w:color="auto"/>
        <w:left w:val="none" w:sz="0" w:space="0" w:color="auto"/>
        <w:bottom w:val="none" w:sz="0" w:space="0" w:color="auto"/>
        <w:right w:val="none" w:sz="0" w:space="0" w:color="auto"/>
      </w:divBdr>
      <w:divsChild>
        <w:div w:id="1767188963">
          <w:marLeft w:val="0"/>
          <w:marRight w:val="240"/>
          <w:marTop w:val="0"/>
          <w:marBottom w:val="0"/>
          <w:divBdr>
            <w:top w:val="single" w:sz="48" w:space="0" w:color="24247C"/>
            <w:left w:val="single" w:sz="48" w:space="0" w:color="24247C"/>
            <w:bottom w:val="single" w:sz="48" w:space="0" w:color="24247C"/>
            <w:right w:val="single" w:sz="48" w:space="0" w:color="24247C"/>
          </w:divBdr>
          <w:divsChild>
            <w:div w:id="287863295">
              <w:marLeft w:val="300"/>
              <w:marRight w:val="750"/>
              <w:marTop w:val="0"/>
              <w:marBottom w:val="0"/>
              <w:divBdr>
                <w:top w:val="single" w:sz="12" w:space="0" w:color="FFFFFF"/>
                <w:left w:val="single" w:sz="12" w:space="0" w:color="FFFFFF"/>
                <w:bottom w:val="single" w:sz="12" w:space="0" w:color="FFFFFF"/>
                <w:right w:val="single" w:sz="12" w:space="0" w:color="FFFFFF"/>
              </w:divBdr>
              <w:divsChild>
                <w:div w:id="844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16766">
      <w:bodyDiv w:val="1"/>
      <w:marLeft w:val="0"/>
      <w:marRight w:val="0"/>
      <w:marTop w:val="0"/>
      <w:marBottom w:val="0"/>
      <w:divBdr>
        <w:top w:val="none" w:sz="0" w:space="0" w:color="auto"/>
        <w:left w:val="none" w:sz="0" w:space="0" w:color="auto"/>
        <w:bottom w:val="none" w:sz="0" w:space="0" w:color="auto"/>
        <w:right w:val="none" w:sz="0" w:space="0" w:color="auto"/>
      </w:divBdr>
      <w:divsChild>
        <w:div w:id="1946764313">
          <w:marLeft w:val="0"/>
          <w:marRight w:val="216"/>
          <w:marTop w:val="336"/>
          <w:marBottom w:val="216"/>
          <w:divBdr>
            <w:top w:val="none" w:sz="0" w:space="0" w:color="auto"/>
            <w:left w:val="none" w:sz="0" w:space="0" w:color="auto"/>
            <w:bottom w:val="none" w:sz="0" w:space="0" w:color="auto"/>
            <w:right w:val="none" w:sz="0" w:space="0" w:color="auto"/>
          </w:divBdr>
          <w:divsChild>
            <w:div w:id="1096830681">
              <w:marLeft w:val="1994"/>
              <w:marRight w:val="240"/>
              <w:marTop w:val="0"/>
              <w:marBottom w:val="0"/>
              <w:divBdr>
                <w:top w:val="none" w:sz="0" w:space="0" w:color="auto"/>
                <w:left w:val="none" w:sz="0" w:space="0" w:color="auto"/>
                <w:bottom w:val="none" w:sz="0" w:space="0" w:color="auto"/>
                <w:right w:val="none" w:sz="0" w:space="0" w:color="auto"/>
              </w:divBdr>
              <w:divsChild>
                <w:div w:id="4483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mailto:firbenquiries@treasury.gov.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file:///C:\Users\vis\AppData\Local\Temp\Temp1_FIRB-AR-2013-14.zip\www.firb.gov.au"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mailto:FIRBCompliance@treasury.gov.au"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file:///C:\Users\vis\AppData\Local\Temp\Temp1_FIRB-AR-2013-14.zip\www.firb.gov.au"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2898-9DF5-448E-A56C-7ACA5FCC8AAC}">
  <ds:schemaRefs>
    <ds:schemaRef ds:uri="http://schemas.microsoft.com/office/2006/metadata/longProperties"/>
  </ds:schemaRefs>
</ds:datastoreItem>
</file>

<file path=customXml/itemProps2.xml><?xml version="1.0" encoding="utf-8"?>
<ds:datastoreItem xmlns:ds="http://schemas.openxmlformats.org/officeDocument/2006/customXml" ds:itemID="{D64A5531-88AF-4E78-BC2F-D47AAE96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Annual Report 2013-14</vt:lpstr>
    </vt:vector>
  </TitlesOfParts>
  <Company/>
  <LinksUpToDate>false</LinksUpToDate>
  <CharactersWithSpaces>21647</CharactersWithSpaces>
  <SharedDoc>false</SharedDoc>
  <HLinks>
    <vt:vector size="36" baseType="variant">
      <vt:variant>
        <vt:i4>2228347</vt:i4>
      </vt:variant>
      <vt:variant>
        <vt:i4>9</vt:i4>
      </vt:variant>
      <vt:variant>
        <vt:i4>0</vt:i4>
      </vt:variant>
      <vt:variant>
        <vt:i4>5</vt:i4>
      </vt:variant>
      <vt:variant>
        <vt:lpwstr>www.firb.gov.au</vt:lpwstr>
      </vt:variant>
      <vt:variant>
        <vt:lpwstr/>
      </vt:variant>
      <vt:variant>
        <vt:i4>3735619</vt:i4>
      </vt:variant>
      <vt:variant>
        <vt:i4>6</vt:i4>
      </vt:variant>
      <vt:variant>
        <vt:i4>0</vt:i4>
      </vt:variant>
      <vt:variant>
        <vt:i4>5</vt:i4>
      </vt:variant>
      <vt:variant>
        <vt:lpwstr>mailto:FIRBCompliance@treasury.gov.au</vt:lpwstr>
      </vt:variant>
      <vt:variant>
        <vt:lpwstr/>
      </vt:variant>
      <vt:variant>
        <vt:i4>2228347</vt:i4>
      </vt:variant>
      <vt:variant>
        <vt:i4>3</vt:i4>
      </vt:variant>
      <vt:variant>
        <vt:i4>0</vt:i4>
      </vt:variant>
      <vt:variant>
        <vt:i4>5</vt:i4>
      </vt:variant>
      <vt:variant>
        <vt:lpwstr>www.firb.gov.au</vt:lpwstr>
      </vt:variant>
      <vt:variant>
        <vt:lpwstr/>
      </vt:variant>
      <vt:variant>
        <vt:i4>1769570</vt:i4>
      </vt:variant>
      <vt:variant>
        <vt:i4>0</vt:i4>
      </vt:variant>
      <vt:variant>
        <vt:i4>0</vt:i4>
      </vt:variant>
      <vt:variant>
        <vt:i4>5</vt:i4>
      </vt:variant>
      <vt:variant>
        <vt:lpwstr>mailto:firbenquiries@treasury.gov.au</vt:lpwstr>
      </vt:variant>
      <vt:variant>
        <vt:lpwstr/>
      </vt:variant>
      <vt:variant>
        <vt:i4>6226041</vt:i4>
      </vt:variant>
      <vt:variant>
        <vt:i4>-1</vt:i4>
      </vt:variant>
      <vt:variant>
        <vt:i4>1048</vt:i4>
      </vt:variant>
      <vt:variant>
        <vt:i4>1</vt:i4>
      </vt:variant>
      <vt:variant>
        <vt:lpwstr>http://www.firb.gov.au/content/_images/Brian_Wilson_2013.jpg</vt:lpwstr>
      </vt:variant>
      <vt:variant>
        <vt:lpwstr/>
      </vt:variant>
      <vt:variant>
        <vt:i4>3211303</vt:i4>
      </vt:variant>
      <vt:variant>
        <vt:i4>-1</vt:i4>
      </vt:variant>
      <vt:variant>
        <vt:i4>1050</vt:i4>
      </vt:variant>
      <vt:variant>
        <vt:i4>1</vt:i4>
      </vt:variant>
      <vt:variant>
        <vt:lpwstr>http://www.firb.gov.au/content/_images/Anna_Buduls.jpg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2013-14</dc:title>
  <dc:subject>Chapter 1: Foreign Investment Review Board</dc:subject>
  <dc:creator/>
  <cp:keywords/>
  <cp:lastModifiedBy/>
  <cp:revision>1</cp:revision>
  <dcterms:created xsi:type="dcterms:W3CDTF">2015-12-07T00:32:00Z</dcterms:created>
  <dcterms:modified xsi:type="dcterms:W3CDTF">2015-12-07T00:32:00Z</dcterms:modified>
</cp:coreProperties>
</file>