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0E" w:rsidRPr="000B080E" w:rsidRDefault="000B080E" w:rsidP="000B080E">
      <w:pPr>
        <w:pStyle w:val="CoverTitleMain"/>
      </w:pPr>
      <w:bookmarkStart w:id="0" w:name="_GoBack"/>
      <w:bookmarkEnd w:id="0"/>
      <w:r w:rsidRPr="000B080E">
        <w:t>Methodological and data caveats</w:t>
      </w:r>
    </w:p>
    <w:p w:rsidR="00547F29" w:rsidRPr="00547F29" w:rsidRDefault="000B080E" w:rsidP="000B080E">
      <w:pPr>
        <w:pStyle w:val="CoverTitleSub"/>
        <w:jc w:val="right"/>
        <w:sectPr w:rsidR="00547F29" w:rsidRPr="00547F29" w:rsidSect="00555010">
          <w:headerReference w:type="even" r:id="rId9"/>
          <w:headerReference w:type="default" r:id="rId10"/>
          <w:footerReference w:type="even" r:id="rId11"/>
          <w:footerReference w:type="default" r:id="rId12"/>
          <w:headerReference w:type="first" r:id="rId13"/>
          <w:footerReference w:type="first" r:id="rId14"/>
          <w:pgSz w:w="11906" w:h="16838" w:code="277"/>
          <w:pgMar w:top="2466" w:right="2098" w:bottom="2466" w:left="2098" w:header="1899" w:footer="1899" w:gutter="0"/>
          <w:pgNumType w:start="37"/>
          <w:cols w:space="708"/>
          <w:vAlign w:val="center"/>
          <w:titlePg/>
          <w:docGrid w:linePitch="360"/>
        </w:sectPr>
      </w:pPr>
      <w:r w:rsidRPr="00D01A5A">
        <w:t>Appendix A</w:t>
      </w:r>
    </w:p>
    <w:p w:rsidR="00241A7B" w:rsidRPr="00D01A5A" w:rsidRDefault="00241A7B" w:rsidP="00D01A5A">
      <w:pPr>
        <w:pStyle w:val="AppendixHeading"/>
      </w:pPr>
      <w:r w:rsidRPr="00D01A5A">
        <w:lastRenderedPageBreak/>
        <w:t>Appendix A</w:t>
      </w:r>
      <w:r w:rsidR="00DA43EF" w:rsidRPr="00D01A5A">
        <w:t xml:space="preserve"> –</w:t>
      </w:r>
      <w:r w:rsidR="00F53187" w:rsidRPr="00D01A5A">
        <w:t xml:space="preserve"> </w:t>
      </w:r>
      <w:r w:rsidR="00DA43EF" w:rsidRPr="00D01A5A">
        <w:t>Methodological and data caveats</w:t>
      </w:r>
    </w:p>
    <w:p w:rsidR="0056098B" w:rsidRDefault="0056098B" w:rsidP="0056098B">
      <w:r w:rsidRPr="0056098B">
        <w:t>Th</w:t>
      </w:r>
      <w:r w:rsidRPr="00F96AF7">
        <w:t>is</w:t>
      </w:r>
      <w:r>
        <w:t xml:space="preserve"> appendix provides an overview of the main methodological and data caveats that apply to Chapter 2. </w:t>
      </w:r>
      <w:r w:rsidR="007578A7">
        <w:t>While</w:t>
      </w:r>
      <w:r w:rsidRPr="00F96AF7">
        <w:t xml:space="preserve"> a useful source of data on proposed foreign </w:t>
      </w:r>
      <w:r w:rsidR="007578A7">
        <w:t xml:space="preserve">direct investment in Australia, </w:t>
      </w:r>
      <w:r w:rsidRPr="00F96AF7">
        <w:t>the Board urges particular caution in the use of these statistics, including when making comparisons with earlier years.</w:t>
      </w:r>
    </w:p>
    <w:p w:rsidR="00623C57" w:rsidRPr="00F96AF7" w:rsidRDefault="00623C57" w:rsidP="009F72A4">
      <w:pPr>
        <w:pStyle w:val="Heading2noTOC"/>
      </w:pPr>
      <w:r w:rsidRPr="00F96AF7">
        <w:t>Methodological and data caveats</w:t>
      </w:r>
    </w:p>
    <w:p w:rsidR="00623C57" w:rsidRPr="00F96AF7" w:rsidRDefault="00623C57" w:rsidP="00623C57">
      <w:pPr>
        <w:pStyle w:val="Bullet"/>
      </w:pPr>
      <w:r w:rsidRPr="00F96AF7">
        <w:t xml:space="preserve">The statistics contained in this chapter do not measure total foreign investment made in any year, nor do they measure changes in net foreign ownership levels in Australia. </w:t>
      </w:r>
      <w:r>
        <w:t xml:space="preserve">They reflect investor intentions (not actual purchases) to acquire Australian assets. They </w:t>
      </w:r>
      <w:r w:rsidRPr="00F96AF7">
        <w:t xml:space="preserve">can be skewed </w:t>
      </w:r>
      <w:r>
        <w:t>by</w:t>
      </w:r>
      <w:r w:rsidRPr="00F96AF7">
        <w:t xml:space="preserve"> very large investment proposals and multiple proposals for the same target.</w:t>
      </w:r>
    </w:p>
    <w:p w:rsidR="00623C57" w:rsidRPr="00F96AF7" w:rsidRDefault="00623C57" w:rsidP="00623C57">
      <w:pPr>
        <w:pStyle w:val="Bullet"/>
      </w:pPr>
      <w:r w:rsidRPr="00F96AF7">
        <w:t xml:space="preserve">There are also substantial differences between these statistics on proposed investments and actual investment flows. The latter are more reliably captured by </w:t>
      </w:r>
      <w:r w:rsidR="0082344E">
        <w:t xml:space="preserve">the </w:t>
      </w:r>
      <w:r w:rsidRPr="00F96AF7">
        <w:t>Australian Bureau of Statistics</w:t>
      </w:r>
      <w:r w:rsidR="0082344E">
        <w:t>,</w:t>
      </w:r>
      <w:r w:rsidRPr="00F96AF7">
        <w:t xml:space="preserve"> which seeks to reflect more comprehensively investment transactions between residents of Australia and non</w:t>
      </w:r>
      <w:r>
        <w:noBreakHyphen/>
      </w:r>
      <w:r w:rsidRPr="00F96AF7">
        <w:t>residents.</w:t>
      </w:r>
    </w:p>
    <w:p w:rsidR="00623C57" w:rsidRPr="00F96AF7" w:rsidRDefault="00623C57" w:rsidP="00623C57">
      <w:pPr>
        <w:pStyle w:val="Bullet"/>
      </w:pPr>
      <w:r w:rsidRPr="00F96AF7">
        <w:t>Data capture</w:t>
      </w:r>
      <w:r>
        <w:t>, systems</w:t>
      </w:r>
      <w:r w:rsidRPr="00F96AF7">
        <w:t xml:space="preserve"> and reporting </w:t>
      </w:r>
      <w:r>
        <w:t>methodologies change over time.</w:t>
      </w:r>
    </w:p>
    <w:p w:rsidR="00623C57" w:rsidRPr="00F96AF7" w:rsidRDefault="00623C57" w:rsidP="00623C57">
      <w:pPr>
        <w:pStyle w:val="Bullet"/>
      </w:pPr>
      <w:r w:rsidRPr="00F96AF7">
        <w:t>Data presented for earlier years may also have been revised since last published.</w:t>
      </w:r>
    </w:p>
    <w:p w:rsidR="00623C57" w:rsidRPr="00F96AF7" w:rsidRDefault="00623C57" w:rsidP="00623C57">
      <w:pPr>
        <w:pStyle w:val="Bullet"/>
      </w:pPr>
      <w:r w:rsidRPr="00F96AF7">
        <w:t>Proposed investment amounts for earlier years are not adjusted for inflation or currency movements.</w:t>
      </w:r>
    </w:p>
    <w:p w:rsidR="00623C57" w:rsidRPr="00F96AF7" w:rsidRDefault="00623C57" w:rsidP="00623C57">
      <w:pPr>
        <w:pStyle w:val="Bullet"/>
      </w:pPr>
      <w:r w:rsidRPr="00F96AF7">
        <w:t>The figures are based on the assumption that investment funds will be sourced from overseas. The extent to which approved investment proposals will actually be funded from outside of Australia and result in foreign capital inflows depends not only upon whether they are implemented, but also upon the proportion that is financed from foreign sources. Some (and in some cases all) of the proposed funds to be invested may be contributed by Australians, for</w:t>
      </w:r>
      <w:r>
        <w:t> </w:t>
      </w:r>
      <w:r w:rsidRPr="00F96AF7">
        <w:t>example, where they are in partnership with foreign interests, or where the investment is financed from existing Australian operations.</w:t>
      </w:r>
    </w:p>
    <w:p w:rsidR="00623C57" w:rsidRPr="00F96AF7" w:rsidRDefault="00623C57" w:rsidP="00623C57">
      <w:pPr>
        <w:pStyle w:val="Bullet"/>
      </w:pPr>
      <w:r w:rsidRPr="00F96AF7">
        <w:t>The source of proposed investment identified in the Board</w:t>
      </w:r>
      <w:r>
        <w:t>’</w:t>
      </w:r>
      <w:r w:rsidRPr="00F96AF7">
        <w:t xml:space="preserve">s statistics does not necessarily </w:t>
      </w:r>
      <w:r>
        <w:t>reflect</w:t>
      </w:r>
      <w:r w:rsidRPr="00F96AF7">
        <w:t xml:space="preserve"> the country of control. For example, </w:t>
      </w:r>
      <w:r>
        <w:t>the source may be attributed to a</w:t>
      </w:r>
      <w:r w:rsidRPr="00F96AF7">
        <w:t xml:space="preserve"> compan</w:t>
      </w:r>
      <w:r>
        <w:t>y’s</w:t>
      </w:r>
      <w:r w:rsidRPr="00F96AF7">
        <w:t xml:space="preserve"> single substantial shareholder, or if a company</w:t>
      </w:r>
      <w:r>
        <w:t>’</w:t>
      </w:r>
      <w:r w:rsidRPr="00F96AF7">
        <w:t xml:space="preserve">s shares are widely held, the country of domicile or incorporation </w:t>
      </w:r>
      <w:r>
        <w:t>may be</w:t>
      </w:r>
      <w:r w:rsidRPr="00F96AF7">
        <w:t xml:space="preserve"> recorded.</w:t>
      </w:r>
    </w:p>
    <w:p w:rsidR="000566F2" w:rsidRDefault="000566F2">
      <w:pPr>
        <w:spacing w:after="200" w:line="276" w:lineRule="auto"/>
        <w:jc w:val="left"/>
      </w:pPr>
      <w:r>
        <w:br w:type="page"/>
      </w:r>
    </w:p>
    <w:p w:rsidR="00623C57" w:rsidRPr="00F96AF7" w:rsidRDefault="0020542B" w:rsidP="00623C57">
      <w:pPr>
        <w:pStyle w:val="Bullet"/>
      </w:pPr>
      <w:r>
        <w:lastRenderedPageBreak/>
        <w:t>The data do</w:t>
      </w:r>
      <w:r w:rsidR="00623C57" w:rsidRPr="00F96AF7">
        <w:t xml:space="preserve"> not necessarily reflect a change in foreign ownership as, in some </w:t>
      </w:r>
      <w:r w:rsidR="00623C57">
        <w:t>cases,</w:t>
      </w:r>
      <w:r w:rsidR="00623C57" w:rsidRPr="00F96AF7">
        <w:t xml:space="preserve"> both the target and the purchaser are foreign persons.</w:t>
      </w:r>
    </w:p>
    <w:p w:rsidR="00623C57" w:rsidRPr="00F96AF7" w:rsidRDefault="00623C57" w:rsidP="00623C57">
      <w:pPr>
        <w:pStyle w:val="Bullet"/>
      </w:pPr>
      <w:r w:rsidRPr="00F96AF7">
        <w:t>The proposed investment of an approved proposal is the amount advised by the applicants or the best estimate based on the available information. It represents an estimate of the expected proposed investment in the 12 months from the approval unless the approval is granted for a longer period (if the proposal is in fact implemented).</w:t>
      </w:r>
    </w:p>
    <w:p w:rsidR="00623C57" w:rsidRPr="002C27D1" w:rsidRDefault="00623C57" w:rsidP="00F53187">
      <w:pPr>
        <w:pStyle w:val="Dash"/>
      </w:pPr>
      <w:r w:rsidRPr="00F96AF7">
        <w:t>Where</w:t>
      </w:r>
      <w:r w:rsidRPr="002C27D1">
        <w:t xml:space="preserve"> an approved acquisition is a part of an offshore acquisition, the proposed investment figure is calculated based on the share attributable to the approved acquisition.</w:t>
      </w:r>
    </w:p>
    <w:p w:rsidR="00623C57" w:rsidRPr="002C27D1" w:rsidRDefault="00623C57" w:rsidP="00F53187">
      <w:pPr>
        <w:pStyle w:val="Dash"/>
      </w:pPr>
      <w:r w:rsidRPr="002C27D1">
        <w:t>Where amounts are in a foreign currency, this is converted to Australian</w:t>
      </w:r>
      <w:r>
        <w:t> </w:t>
      </w:r>
      <w:r w:rsidRPr="002C27D1">
        <w:t>dollars based on the exchange rate at the time of the decision.</w:t>
      </w:r>
    </w:p>
    <w:p w:rsidR="00623C57" w:rsidRPr="00F96AF7" w:rsidRDefault="00623C57" w:rsidP="00F53187">
      <w:pPr>
        <w:pStyle w:val="Dash"/>
      </w:pPr>
      <w:r w:rsidRPr="002C27D1">
        <w:t>There are some approved proposals for which proposed investment is treated as nil. Examples of this include corporate reorganisations, financing arrangements and where foreign government investor lenders take security interests, b</w:t>
      </w:r>
      <w:r w:rsidRPr="00F96AF7">
        <w:t>ut do not have approval to retain ownership after any enforcement of such security interests.</w:t>
      </w:r>
    </w:p>
    <w:p w:rsidR="00623C57" w:rsidRPr="00F96AF7" w:rsidRDefault="00623C57" w:rsidP="00623C57">
      <w:pPr>
        <w:pStyle w:val="Bullet"/>
      </w:pPr>
      <w:r w:rsidRPr="00F96AF7">
        <w:t>The statistics may include some transactions that do not actually proceed. They</w:t>
      </w:r>
      <w:r w:rsidR="00AC4BEB">
        <w:t> </w:t>
      </w:r>
      <w:r w:rsidRPr="00F96AF7">
        <w:t>include:</w:t>
      </w:r>
    </w:p>
    <w:p w:rsidR="00623C57" w:rsidRPr="00F96AF7" w:rsidRDefault="00623C57" w:rsidP="00F53187">
      <w:pPr>
        <w:pStyle w:val="Dash"/>
      </w:pPr>
      <w:r>
        <w:t>P</w:t>
      </w:r>
      <w:r w:rsidRPr="00F96AF7">
        <w:t>roposals that are approved in a given year but which are not actually implemented in that year or at all;</w:t>
      </w:r>
    </w:p>
    <w:p w:rsidR="00623C57" w:rsidRPr="00F96AF7" w:rsidRDefault="00623C57" w:rsidP="00F53187">
      <w:pPr>
        <w:pStyle w:val="Dash"/>
      </w:pPr>
      <w:r>
        <w:t>A</w:t>
      </w:r>
      <w:r w:rsidRPr="00F96AF7">
        <w:t>pprovals for multiple potential acquirers of the same target (including for potential consortium participants that are yet to determine their final maximum percentage interest)</w:t>
      </w:r>
      <w:r>
        <w:t>; and</w:t>
      </w:r>
    </w:p>
    <w:p w:rsidR="00623C57" w:rsidRPr="00F96AF7" w:rsidRDefault="00623C57" w:rsidP="00F53187">
      <w:pPr>
        <w:pStyle w:val="Dash"/>
      </w:pPr>
      <w:r>
        <w:t>A</w:t>
      </w:r>
      <w:r w:rsidRPr="00F96AF7">
        <w:t>pprovals for shares or units where only a portion of the intended shares or units may be acquired</w:t>
      </w:r>
      <w:r>
        <w:t>.</w:t>
      </w:r>
    </w:p>
    <w:p w:rsidR="00337986" w:rsidRDefault="00337986">
      <w:pPr>
        <w:spacing w:after="200" w:line="276" w:lineRule="auto"/>
        <w:jc w:val="left"/>
      </w:pPr>
      <w:r>
        <w:br w:type="page"/>
      </w:r>
    </w:p>
    <w:p w:rsidR="00623C57" w:rsidRPr="00F96AF7" w:rsidRDefault="00623C57" w:rsidP="00623C57">
      <w:pPr>
        <w:pStyle w:val="Bullet"/>
      </w:pPr>
      <w:r w:rsidRPr="00F96AF7">
        <w:lastRenderedPageBreak/>
        <w:t>Acquisitions of diversified company groups are classified into a single industry sector according to the major activity of the group, such as in a diversified mining company with interests in various minerals. Acquisitions of real estate to be used for purposes incidental to the main business activity of the purchaser are classified according to that activity.</w:t>
      </w:r>
      <w:r w:rsidRPr="00F96AF7">
        <w:rPr>
          <w:rStyle w:val="FootnoteReference"/>
        </w:rPr>
        <w:footnoteReference w:id="1"/>
      </w:r>
    </w:p>
    <w:p w:rsidR="00623C57" w:rsidRPr="00F96AF7" w:rsidRDefault="00623C57" w:rsidP="009F72A4">
      <w:pPr>
        <w:pStyle w:val="Heading3noTOC"/>
      </w:pPr>
      <w:r w:rsidRPr="00F96AF7">
        <w:t>Policy scope and changes</w:t>
      </w:r>
    </w:p>
    <w:p w:rsidR="00623C57" w:rsidRPr="00F96AF7" w:rsidRDefault="00623C57" w:rsidP="00623C57">
      <w:r w:rsidRPr="00F96AF7">
        <w:t xml:space="preserve">The breadth of the data reflects the requirements of the </w:t>
      </w:r>
      <w:r>
        <w:t>Government’s p</w:t>
      </w:r>
      <w:r w:rsidR="0020542B">
        <w:t>olicy at the time. The data do</w:t>
      </w:r>
      <w:r w:rsidRPr="00F96AF7">
        <w:t xml:space="preserve"> not cover foreign investments below the various monetary and percentage thresholds that apply under the Act. Nor does the data cover follow</w:t>
      </w:r>
      <w:r>
        <w:noBreakHyphen/>
      </w:r>
      <w:r w:rsidRPr="00F96AF7">
        <w:t>on investments to expand the capital stock of existing foreign</w:t>
      </w:r>
      <w:r>
        <w:noBreakHyphen/>
      </w:r>
      <w:r w:rsidRPr="00F96AF7">
        <w:t xml:space="preserve">owned businesses (both in existing areas and into related areas). See </w:t>
      </w:r>
      <w:r w:rsidRPr="00F96AF7">
        <w:rPr>
          <w:bCs/>
        </w:rPr>
        <w:t>the Board</w:t>
      </w:r>
      <w:r>
        <w:rPr>
          <w:bCs/>
        </w:rPr>
        <w:t>’s</w:t>
      </w:r>
      <w:r w:rsidRPr="00F96AF7">
        <w:rPr>
          <w:bCs/>
        </w:rPr>
        <w:t xml:space="preserve"> website </w:t>
      </w:r>
      <w:r>
        <w:rPr>
          <w:bCs/>
        </w:rPr>
        <w:t>(</w:t>
      </w:r>
      <w:hyperlink r:id="rId15" w:history="1">
        <w:r w:rsidRPr="00AC4BEB">
          <w:rPr>
            <w:rStyle w:val="Hyperlink"/>
          </w:rPr>
          <w:t>www.firb.gov.au</w:t>
        </w:r>
      </w:hyperlink>
      <w:r>
        <w:rPr>
          <w:bCs/>
        </w:rPr>
        <w:t>)</w:t>
      </w:r>
      <w:r w:rsidRPr="00F96AF7">
        <w:t xml:space="preserve"> for the current thresholds.</w:t>
      </w:r>
    </w:p>
    <w:p w:rsidR="00623C57" w:rsidRPr="00F96AF7" w:rsidRDefault="00623C57" w:rsidP="00623C57">
      <w:r w:rsidRPr="00F96AF7">
        <w:t>Furthermore, policy and legislative change can have a considerable impact on the continuity of data. For instance, changes in the Policy that have occurred since the mid</w:t>
      </w:r>
      <w:r>
        <w:noBreakHyphen/>
      </w:r>
      <w:r w:rsidRPr="00F96AF7">
        <w:t xml:space="preserve">1980s have affected the number of some types of proposals, limiting comparability over time. These changes include: </w:t>
      </w:r>
    </w:p>
    <w:p w:rsidR="00623C57" w:rsidRPr="00F96AF7" w:rsidRDefault="00623C57" w:rsidP="00623C57">
      <w:pPr>
        <w:pStyle w:val="Bullet"/>
      </w:pPr>
      <w:r w:rsidRPr="00F96AF7">
        <w:t>the increase in the general asset threshold in 1999 from $5 million to $50 million, and, again, in</w:t>
      </w:r>
      <w:r w:rsidR="00DA3104">
        <w:t> </w:t>
      </w:r>
      <w:r w:rsidRPr="00F96AF7">
        <w:t xml:space="preserve">December 2006 from $50 million to $100 million; </w:t>
      </w:r>
    </w:p>
    <w:p w:rsidR="00623C57" w:rsidRPr="00F96AF7" w:rsidRDefault="00623C57" w:rsidP="00623C57">
      <w:pPr>
        <w:pStyle w:val="Bullet"/>
      </w:pPr>
      <w:r w:rsidRPr="00F96AF7">
        <w:t xml:space="preserve">the increase in the offshore takeovers threshold in December 2006 from the general asset threshold (then at $50 million) to $200 million; </w:t>
      </w:r>
    </w:p>
    <w:p w:rsidR="00623C57" w:rsidRPr="00F96AF7" w:rsidRDefault="00623C57" w:rsidP="00623C57">
      <w:pPr>
        <w:pStyle w:val="Bullet"/>
      </w:pPr>
      <w:r w:rsidRPr="00F96AF7">
        <w:t>the introduction of the higher $800 million threshold (indexed on 1 January each year) for United</w:t>
      </w:r>
      <w:r w:rsidR="00DA3104">
        <w:t> </w:t>
      </w:r>
      <w:r w:rsidRPr="00F96AF7">
        <w:t>States investors from 1 January 2005;</w:t>
      </w:r>
    </w:p>
    <w:p w:rsidR="00623C57" w:rsidRPr="00F96AF7" w:rsidRDefault="00623C57" w:rsidP="00623C57">
      <w:pPr>
        <w:pStyle w:val="Bullet"/>
      </w:pPr>
      <w:r w:rsidRPr="00F96AF7">
        <w:t>the harmonisation in 2009 of the four lowest thresholds for private business investment to a single threshold of $219 million (indexed on 1 January each year);</w:t>
      </w:r>
    </w:p>
    <w:p w:rsidR="00623C57" w:rsidRPr="00F96AF7" w:rsidRDefault="00623C57" w:rsidP="00623C57">
      <w:pPr>
        <w:pStyle w:val="Bullet"/>
      </w:pPr>
      <w:r w:rsidRPr="00F96AF7">
        <w:t xml:space="preserve">the abolition in 2009 of the requirement for private investors to notify when establishing a new business valued above $10 million; </w:t>
      </w:r>
    </w:p>
    <w:p w:rsidR="00623C57" w:rsidRPr="00F96AF7" w:rsidRDefault="00623C57" w:rsidP="00623C57">
      <w:pPr>
        <w:pStyle w:val="Bullet"/>
      </w:pPr>
      <w:r w:rsidRPr="00F96AF7">
        <w:lastRenderedPageBreak/>
        <w:t>the introduction of indexation in 2012 for the general monetary threshold for commercial developed real estate that is not heritage listed;</w:t>
      </w:r>
    </w:p>
    <w:p w:rsidR="00623C57" w:rsidRPr="00F96AF7" w:rsidRDefault="00623C57" w:rsidP="00623C57">
      <w:pPr>
        <w:pStyle w:val="Bullet"/>
      </w:pPr>
      <w:r w:rsidRPr="00F96AF7">
        <w:t>the extension of the higher monetary thresholds available to United States</w:t>
      </w:r>
      <w:r>
        <w:t xml:space="preserve"> (US)</w:t>
      </w:r>
      <w:r w:rsidRPr="00F96AF7">
        <w:t xml:space="preserve"> investors to New Zealand</w:t>
      </w:r>
      <w:r>
        <w:t xml:space="preserve"> (NZ)</w:t>
      </w:r>
      <w:r w:rsidRPr="00F96AF7">
        <w:t xml:space="preserve"> investors as of 1 March 2013;</w:t>
      </w:r>
    </w:p>
    <w:p w:rsidR="00623C57" w:rsidRPr="00F96AF7" w:rsidRDefault="00623C57" w:rsidP="00623C57">
      <w:pPr>
        <w:pStyle w:val="Bullet"/>
      </w:pPr>
      <w:r w:rsidRPr="00F96AF7">
        <w:t>the revised definition of foreign government investor introduced in March 2013;</w:t>
      </w:r>
    </w:p>
    <w:p w:rsidR="00623C57" w:rsidRPr="00F96AF7" w:rsidRDefault="00623C57" w:rsidP="00623C57">
      <w:pPr>
        <w:pStyle w:val="Bullet"/>
      </w:pPr>
      <w:r w:rsidRPr="00F96AF7">
        <w:t>the introduction of changes in 2009 and 2010 to the screening arrangements for temporary residents purchasing residential real estate;</w:t>
      </w:r>
    </w:p>
    <w:p w:rsidR="00623C57" w:rsidRPr="00F96AF7" w:rsidRDefault="00623C57" w:rsidP="00623C57">
      <w:pPr>
        <w:pStyle w:val="Bullet"/>
      </w:pPr>
      <w:r w:rsidRPr="00F96AF7">
        <w:t>the reclassification in 2009 for screening purposes of accommodation facilities from residential real estate to commercial developed real estate;</w:t>
      </w:r>
    </w:p>
    <w:p w:rsidR="00623C57" w:rsidRDefault="00623C57" w:rsidP="00623C57">
      <w:pPr>
        <w:pStyle w:val="Bullet"/>
      </w:pPr>
      <w:r w:rsidRPr="00F96AF7">
        <w:t>changes in immigration policies that control the number of temporary resident visa holders, which largely determines the level of foreign investment in established (second</w:t>
      </w:r>
      <w:r>
        <w:noBreakHyphen/>
      </w:r>
      <w:r w:rsidRPr="00F96AF7">
        <w:t>hand) residential dwellings</w:t>
      </w:r>
      <w:r>
        <w:t>;</w:t>
      </w:r>
      <w:r w:rsidRPr="00F96AF7">
        <w:t xml:space="preserve"> </w:t>
      </w:r>
    </w:p>
    <w:p w:rsidR="00623C57" w:rsidRDefault="00623C57" w:rsidP="00623C57">
      <w:pPr>
        <w:pStyle w:val="Bullet"/>
      </w:pPr>
      <w:r>
        <w:t>the extension of the higher monetary thresholds available to US and NZ investors to Korea (from 12 December 2014), Chile (from 1 January 2015) and Japan (from</w:t>
      </w:r>
      <w:r w:rsidR="00930093">
        <w:t> </w:t>
      </w:r>
      <w:r>
        <w:t>15 January 2015); and</w:t>
      </w:r>
    </w:p>
    <w:p w:rsidR="00623C57" w:rsidRDefault="00623C57" w:rsidP="00623C57">
      <w:pPr>
        <w:pStyle w:val="Bullet"/>
      </w:pPr>
      <w:r>
        <w:t xml:space="preserve">the lowering of </w:t>
      </w:r>
      <w:r w:rsidR="00420996">
        <w:t xml:space="preserve">the general </w:t>
      </w:r>
      <w:r>
        <w:t>agricultural land screening threshold from $252 million to $15 million (cumulative) from 1 March 2015</w:t>
      </w:r>
      <w:r w:rsidR="00420996">
        <w:t>, for non-FTA partner countries</w:t>
      </w:r>
      <w:r>
        <w:t>.</w:t>
      </w:r>
    </w:p>
    <w:p w:rsidR="00623C57" w:rsidRPr="00F96AF7" w:rsidRDefault="00623C57" w:rsidP="009F72A4">
      <w:pPr>
        <w:pStyle w:val="Heading3noTOC"/>
      </w:pPr>
      <w:r w:rsidRPr="00F96AF7">
        <w:t>Administrative practices</w:t>
      </w:r>
    </w:p>
    <w:p w:rsidR="00623C57" w:rsidRPr="00F96AF7" w:rsidRDefault="00623C57" w:rsidP="00623C57">
      <w:r w:rsidRPr="00F96AF7">
        <w:t xml:space="preserve">Changes in administrative practice (for example, data collection and recording practices) and </w:t>
      </w:r>
      <w:r>
        <w:t xml:space="preserve">foreign investment </w:t>
      </w:r>
      <w:r w:rsidRPr="00F96AF7">
        <w:t xml:space="preserve">application requirements have also impacted on </w:t>
      </w:r>
      <w:r>
        <w:t xml:space="preserve">year to year </w:t>
      </w:r>
      <w:r w:rsidRPr="00F96AF7">
        <w:t>data comparability. Examples of this include the following:</w:t>
      </w:r>
    </w:p>
    <w:p w:rsidR="00623C57" w:rsidRPr="00F96AF7" w:rsidRDefault="00623C57" w:rsidP="00623C57">
      <w:pPr>
        <w:pStyle w:val="Bullet"/>
      </w:pPr>
      <w:r w:rsidRPr="00F96AF7">
        <w:t>The implementation of a new case management system</w:t>
      </w:r>
      <w:r>
        <w:t xml:space="preserve"> and a user based web portal</w:t>
      </w:r>
      <w:r w:rsidRPr="00F96AF7">
        <w:t xml:space="preserve"> </w:t>
      </w:r>
      <w:r>
        <w:t xml:space="preserve">for lodging foreign investment applications </w:t>
      </w:r>
      <w:r w:rsidRPr="00F96AF7">
        <w:t xml:space="preserve">in </w:t>
      </w:r>
      <w:r>
        <w:t xml:space="preserve">November </w:t>
      </w:r>
      <w:r w:rsidRPr="00F96AF7">
        <w:t>20</w:t>
      </w:r>
      <w:r>
        <w:t>13</w:t>
      </w:r>
      <w:r w:rsidRPr="00F96AF7">
        <w:t xml:space="preserve"> significantly improved data collection </w:t>
      </w:r>
      <w:r>
        <w:t>capabilities and processing efficiency for proposals in residential real estate</w:t>
      </w:r>
      <w:r w:rsidRPr="00F96AF7">
        <w:t xml:space="preserve">. </w:t>
      </w:r>
    </w:p>
    <w:p w:rsidR="00623C57" w:rsidRPr="00F53187" w:rsidRDefault="00161623" w:rsidP="00F53187">
      <w:pPr>
        <w:pStyle w:val="Dash"/>
      </w:pPr>
      <w:r w:rsidRPr="00F53187">
        <w:t>d</w:t>
      </w:r>
      <w:r w:rsidR="00623C57" w:rsidRPr="00F53187">
        <w:t>ata capture and reporting procedures for non</w:t>
      </w:r>
      <w:r w:rsidR="00623C57" w:rsidRPr="00F53187">
        <w:noBreakHyphen/>
        <w:t xml:space="preserve">residential real estate proposals transitioned to the new case management system from 1 July 2014. </w:t>
      </w:r>
    </w:p>
    <w:p w:rsidR="003073DC" w:rsidRDefault="00161623" w:rsidP="00F53187">
      <w:pPr>
        <w:pStyle w:val="Dash"/>
      </w:pPr>
      <w:r>
        <w:t>t</w:t>
      </w:r>
      <w:r w:rsidR="00623C57">
        <w:t xml:space="preserve">he most recent </w:t>
      </w:r>
      <w:r w:rsidR="00623C57" w:rsidRPr="006F7CD4">
        <w:rPr>
          <w:i/>
        </w:rPr>
        <w:t>Australian and New Zealand Standard Industrial Classification</w:t>
      </w:r>
      <w:r w:rsidR="00623C57" w:rsidRPr="00CC4C49">
        <w:t xml:space="preserve"> </w:t>
      </w:r>
      <w:r w:rsidR="00623C57">
        <w:t>(ANZSIC 2006) was adopted for data recording and reporting purposes as part of the new case management system. Year to year comparability of pre 2014-15 data may be limited.</w:t>
      </w:r>
    </w:p>
    <w:sectPr w:rsidR="003073DC" w:rsidSect="00555010">
      <w:headerReference w:type="default" r:id="rId16"/>
      <w:headerReference w:type="first" r:id="rId17"/>
      <w:footerReference w:type="first" r:id="rId18"/>
      <w:footnotePr>
        <w:numStart w:val="11"/>
      </w:footnotePr>
      <w:type w:val="oddPage"/>
      <w:pgSz w:w="11906" w:h="16838" w:code="277"/>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57" w:rsidRDefault="00623C57" w:rsidP="00623C57">
      <w:pPr>
        <w:spacing w:after="0" w:line="240" w:lineRule="auto"/>
      </w:pPr>
      <w:r>
        <w:separator/>
      </w:r>
    </w:p>
  </w:endnote>
  <w:endnote w:type="continuationSeparator" w:id="0">
    <w:p w:rsidR="00623C57" w:rsidRDefault="00623C57" w:rsidP="006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6" w:rsidRPr="00337986" w:rsidRDefault="00337986" w:rsidP="00337986">
    <w:pPr>
      <w:pStyle w:val="FooterEven"/>
    </w:pPr>
    <w:r>
      <w:fldChar w:fldCharType="begin"/>
    </w:r>
    <w:r>
      <w:instrText xml:space="preserve"> PAGE  \* Arabic  \* MERGEFORMAT </w:instrText>
    </w:r>
    <w:r>
      <w:fldChar w:fldCharType="separate"/>
    </w:r>
    <w:r w:rsidR="008F3DE5">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6" w:rsidRDefault="00337986" w:rsidP="00337986">
    <w:pPr>
      <w:pStyle w:val="FooterOdd"/>
    </w:pPr>
    <w:r>
      <w:fldChar w:fldCharType="begin"/>
    </w:r>
    <w:r>
      <w:instrText xml:space="preserve"> PAGE  \* Arabic  \* MERGEFORMAT </w:instrText>
    </w:r>
    <w:r>
      <w:fldChar w:fldCharType="separate"/>
    </w:r>
    <w:r w:rsidR="008F3DE5">
      <w:rPr>
        <w:noProof/>
      </w:rPr>
      <w:t>41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10" w:rsidRDefault="00555010" w:rsidP="00555010">
    <w:pPr>
      <w:pStyle w:val="FooterOdd"/>
    </w:pPr>
    <w:r>
      <w:fldChar w:fldCharType="begin"/>
    </w:r>
    <w:r>
      <w:instrText xml:space="preserve"> PAGE  \* Arabic  \* MERGEFORMAT </w:instrText>
    </w:r>
    <w:r>
      <w:fldChar w:fldCharType="separate"/>
    </w:r>
    <w:r w:rsidR="00252D90">
      <w:rPr>
        <w:noProof/>
      </w:rPr>
      <w:t>37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6" w:rsidRDefault="00337986" w:rsidP="00337986">
    <w:pPr>
      <w:pStyle w:val="FooterOdd"/>
    </w:pPr>
    <w:r>
      <w:fldChar w:fldCharType="begin"/>
    </w:r>
    <w:r>
      <w:instrText xml:space="preserve"> PAGE  \* Arabic  \* MERGEFORMAT </w:instrText>
    </w:r>
    <w:r>
      <w:fldChar w:fldCharType="separate"/>
    </w:r>
    <w:r w:rsidR="00252D90">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57" w:rsidRDefault="00623C57" w:rsidP="00623C57">
      <w:pPr>
        <w:spacing w:after="0" w:line="240" w:lineRule="auto"/>
      </w:pPr>
      <w:r>
        <w:separator/>
      </w:r>
    </w:p>
  </w:footnote>
  <w:footnote w:type="continuationSeparator" w:id="0">
    <w:p w:rsidR="00623C57" w:rsidRDefault="00623C57" w:rsidP="00623C57">
      <w:pPr>
        <w:spacing w:after="0" w:line="240" w:lineRule="auto"/>
      </w:pPr>
      <w:r>
        <w:continuationSeparator/>
      </w:r>
    </w:p>
  </w:footnote>
  <w:footnote w:id="1">
    <w:p w:rsidR="00623C57" w:rsidRPr="00DA3104" w:rsidRDefault="00623C57" w:rsidP="00DA3104">
      <w:pPr>
        <w:pStyle w:val="FootnoteText"/>
      </w:pPr>
      <w:r w:rsidRPr="00DA3104">
        <w:rPr>
          <w:rStyle w:val="FootnoteReference"/>
          <w:vertAlign w:val="baseline"/>
        </w:rPr>
        <w:footnoteRef/>
      </w:r>
      <w:r w:rsidRPr="00DA3104">
        <w:t xml:space="preserve"> </w:t>
      </w:r>
      <w:r w:rsidRPr="00DA3104">
        <w:tab/>
        <w:t xml:space="preserve">Data to end of 2013-14 has been compiled by reference to the </w:t>
      </w:r>
      <w:r w:rsidRPr="00DA3104">
        <w:rPr>
          <w:i/>
        </w:rPr>
        <w:t>Australian and New Zealand Standard Industrial Classification</w:t>
      </w:r>
      <w:r w:rsidRPr="00DA3104">
        <w:t xml:space="preserve"> (ANZSIC 1993), except: newspaper printing and publishing are allocated to the services industry sector (ANZSIC 1993 classifies these under manufacturing); some manufacturing activities have been grouped together as the resource processing sector (</w:t>
      </w:r>
      <w:r w:rsidR="00161623" w:rsidRPr="00DA3104">
        <w:t>Resource processing included activities that, through processing, value add to natural resources. For example, cotton ginning, flour and sugar milling, smelting and refining of mineral resources, abattoirs and wood chipping</w:t>
      </w:r>
      <w:r w:rsidRPr="00DA3104">
        <w:t>); and tourism is recorded as a separate industry sector rather than being included with the other service industries. Data</w:t>
      </w:r>
      <w:r w:rsidR="008B71FA">
        <w:t> </w:t>
      </w:r>
      <w:r w:rsidRPr="00DA3104">
        <w:t xml:space="preserve">from 2014-15 will be compiled by reference to the </w:t>
      </w:r>
      <w:r w:rsidRPr="00DA3104">
        <w:rPr>
          <w:i/>
        </w:rPr>
        <w:t>Australian and New Zealand Standard Industrial Classification</w:t>
      </w:r>
      <w:r w:rsidRPr="00DA3104">
        <w:t xml:space="preserve"> (ANZSIC 2006)</w:t>
      </w:r>
      <w:r w:rsidR="00161623" w:rsidRPr="00DA3104">
        <w:t xml:space="preserve"> and the Board will no longer be reporting on resource processing.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F2" w:rsidRPr="000566F2" w:rsidRDefault="000566F2" w:rsidP="000566F2">
    <w:pPr>
      <w:pStyle w:val="HeaderEven"/>
    </w:pPr>
    <w:r w:rsidRPr="000566F2">
      <w:rPr>
        <w:rStyle w:val="PageNumber"/>
        <w:rFonts w:ascii="Arial" w:hAnsi="Arial"/>
        <w:szCs w:val="20"/>
      </w:rPr>
      <w:t>Foreign Investment Review Board Annual Report 2014-15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29" w:rsidRDefault="00547F29">
    <w:pPr>
      <w:pStyle w:val="Header"/>
    </w:pPr>
    <w:r>
      <w:rPr>
        <w:noProof/>
      </w:rPr>
      <mc:AlternateContent>
        <mc:Choice Requires="wps">
          <w:drawing>
            <wp:anchor distT="0" distB="0" distL="114300" distR="114300" simplePos="0" relativeHeight="251659264" behindDoc="0" locked="0" layoutInCell="1" allowOverlap="1" wp14:anchorId="27D4F237" wp14:editId="2F5CEA98">
              <wp:simplePos x="0" y="0"/>
              <wp:positionH relativeFrom="column">
                <wp:posOffset>415925</wp:posOffset>
              </wp:positionH>
              <wp:positionV relativeFrom="paragraph">
                <wp:posOffset>-6046</wp:posOffset>
              </wp:positionV>
              <wp:extent cx="4873625" cy="650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F29" w:rsidRPr="003B479F" w:rsidRDefault="00547F29" w:rsidP="003B479F">
                          <w:pPr>
                            <w:spacing w:after="0" w:line="240" w:lineRule="auto"/>
                            <w:jc w:val="center"/>
                            <w:rPr>
                              <w:rFonts w:ascii="Corbel" w:hAnsi="Corbel"/>
                              <w:b/>
                              <w:color w:val="FFFFFF"/>
                              <w:sz w:val="28"/>
                              <w:szCs w:val="28"/>
                            </w:rPr>
                          </w:pPr>
                          <w:r w:rsidRPr="003B479F">
                            <w:rPr>
                              <w:rFonts w:ascii="Corbel" w:hAnsi="Corbel"/>
                              <w:b/>
                              <w:color w:val="FFFFFF"/>
                              <w:sz w:val="28"/>
                              <w:szCs w:val="28"/>
                            </w:rPr>
                            <w:t xml:space="preserve">THIS PAGE IS TO BE REPLACED WITH </w:t>
                          </w:r>
                          <w:r>
                            <w:rPr>
                              <w:rFonts w:ascii="Corbel" w:hAnsi="Corbel"/>
                              <w:b/>
                              <w:color w:val="FFFFFF"/>
                              <w:sz w:val="28"/>
                              <w:szCs w:val="28"/>
                            </w:rPr>
                            <w:t xml:space="preserve">A </w:t>
                          </w:r>
                          <w:r w:rsidRPr="003B479F">
                            <w:rPr>
                              <w:rFonts w:ascii="Corbel" w:hAnsi="Corbel"/>
                              <w:b/>
                              <w:color w:val="FFFFFF"/>
                              <w:sz w:val="28"/>
                              <w:szCs w:val="28"/>
                            </w:rPr>
                            <w:t>HIGH-RESOLUTION VERSION IN THE FINAL PRINTER’S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5pt;margin-top:-.5pt;width:383.7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Uk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" filled="f" stroked="f">
              <v:textbox>
                <w:txbxContent>
                  <w:p w:rsidR="00547F29" w:rsidRPr="003B479F" w:rsidRDefault="00547F29" w:rsidP="003B479F">
                    <w:pPr>
                      <w:spacing w:after="0" w:line="240" w:lineRule="auto"/>
                      <w:jc w:val="center"/>
                      <w:rPr>
                        <w:rFonts w:ascii="Corbel" w:hAnsi="Corbel"/>
                        <w:b/>
                        <w:color w:val="FFFFFF"/>
                        <w:sz w:val="28"/>
                        <w:szCs w:val="28"/>
                      </w:rPr>
                    </w:pPr>
                    <w:r w:rsidRPr="003B479F">
                      <w:rPr>
                        <w:rFonts w:ascii="Corbel" w:hAnsi="Corbel"/>
                        <w:b/>
                        <w:color w:val="FFFFFF"/>
                        <w:sz w:val="28"/>
                        <w:szCs w:val="28"/>
                      </w:rPr>
                      <w:t xml:space="preserve">THIS PAGE IS TO BE REPLACED WITH </w:t>
                    </w:r>
                    <w:r>
                      <w:rPr>
                        <w:rFonts w:ascii="Corbel" w:hAnsi="Corbel"/>
                        <w:b/>
                        <w:color w:val="FFFFFF"/>
                        <w:sz w:val="28"/>
                        <w:szCs w:val="28"/>
                      </w:rPr>
                      <w:t xml:space="preserve">A </w:t>
                    </w:r>
                    <w:r w:rsidRPr="003B479F">
                      <w:rPr>
                        <w:rFonts w:ascii="Corbel" w:hAnsi="Corbel"/>
                        <w:b/>
                        <w:color w:val="FFFFFF"/>
                        <w:sz w:val="28"/>
                        <w:szCs w:val="28"/>
                      </w:rPr>
                      <w:t>HIGH-RESOLUTION VERSION IN THE FINAL PRINTER’S COPY</w:t>
                    </w:r>
                  </w:p>
                </w:txbxContent>
              </v:textbox>
            </v:shape>
          </w:pict>
        </mc:Fallback>
      </mc:AlternateContent>
    </w:r>
    <w:r>
      <w:rPr>
        <w:noProof/>
      </w:rPr>
      <w:drawing>
        <wp:anchor distT="0" distB="0" distL="114300" distR="114300" simplePos="0" relativeHeight="251658240" behindDoc="0" locked="0" layoutInCell="1" allowOverlap="1" wp14:anchorId="1AA08F0E" wp14:editId="1C9CCAA7">
          <wp:simplePos x="0" y="0"/>
          <wp:positionH relativeFrom="column">
            <wp:posOffset>-914400</wp:posOffset>
          </wp:positionH>
          <wp:positionV relativeFrom="paragraph">
            <wp:posOffset>-457200</wp:posOffset>
          </wp:positionV>
          <wp:extent cx="7553325" cy="10741025"/>
          <wp:effectExtent l="0" t="0" r="952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4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90" w:rsidRDefault="00252D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29" w:rsidRDefault="000566F2" w:rsidP="000566F2">
    <w:pPr>
      <w:pStyle w:val="HeaderOdd"/>
    </w:pPr>
    <w:r w:rsidRPr="00DA43EF">
      <w:t>Appendix A</w:t>
    </w:r>
    <w:r>
      <w:t xml:space="preserve"> – Methodological and data caveats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86" w:rsidRDefault="00337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9CCA76"/>
    <w:lvl w:ilvl="0">
      <w:start w:val="1"/>
      <w:numFmt w:val="decimal"/>
      <w:lvlText w:val="%1."/>
      <w:lvlJc w:val="left"/>
      <w:pPr>
        <w:tabs>
          <w:tab w:val="num" w:pos="1492"/>
        </w:tabs>
        <w:ind w:left="1492" w:hanging="360"/>
      </w:pPr>
    </w:lvl>
  </w:abstractNum>
  <w:abstractNum w:abstractNumId="1">
    <w:nsid w:val="FFFFFF7D"/>
    <w:multiLevelType w:val="singleLevel"/>
    <w:tmpl w:val="D662F660"/>
    <w:lvl w:ilvl="0">
      <w:start w:val="1"/>
      <w:numFmt w:val="decimal"/>
      <w:lvlText w:val="%1."/>
      <w:lvlJc w:val="left"/>
      <w:pPr>
        <w:tabs>
          <w:tab w:val="num" w:pos="1209"/>
        </w:tabs>
        <w:ind w:left="1209" w:hanging="360"/>
      </w:pPr>
    </w:lvl>
  </w:abstractNum>
  <w:abstractNum w:abstractNumId="2">
    <w:nsid w:val="FFFFFF7E"/>
    <w:multiLevelType w:val="singleLevel"/>
    <w:tmpl w:val="97E6E104"/>
    <w:lvl w:ilvl="0">
      <w:start w:val="1"/>
      <w:numFmt w:val="decimal"/>
      <w:lvlText w:val="%1."/>
      <w:lvlJc w:val="left"/>
      <w:pPr>
        <w:tabs>
          <w:tab w:val="num" w:pos="926"/>
        </w:tabs>
        <w:ind w:left="926" w:hanging="360"/>
      </w:pPr>
    </w:lvl>
  </w:abstractNum>
  <w:abstractNum w:abstractNumId="3">
    <w:nsid w:val="FFFFFF7F"/>
    <w:multiLevelType w:val="singleLevel"/>
    <w:tmpl w:val="AABC6A4E"/>
    <w:lvl w:ilvl="0">
      <w:start w:val="1"/>
      <w:numFmt w:val="decimal"/>
      <w:lvlText w:val="%1."/>
      <w:lvlJc w:val="left"/>
      <w:pPr>
        <w:tabs>
          <w:tab w:val="num" w:pos="643"/>
        </w:tabs>
        <w:ind w:left="643" w:hanging="360"/>
      </w:pPr>
    </w:lvl>
  </w:abstractNum>
  <w:abstractNum w:abstractNumId="4">
    <w:nsid w:val="FFFFFF80"/>
    <w:multiLevelType w:val="singleLevel"/>
    <w:tmpl w:val="F89E5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22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585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C5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BC24AE"/>
    <w:lvl w:ilvl="0">
      <w:start w:val="1"/>
      <w:numFmt w:val="decimal"/>
      <w:lvlText w:val="%1."/>
      <w:lvlJc w:val="left"/>
      <w:pPr>
        <w:tabs>
          <w:tab w:val="num" w:pos="360"/>
        </w:tabs>
        <w:ind w:left="360" w:hanging="360"/>
      </w:pPr>
    </w:lvl>
  </w:abstractNum>
  <w:abstractNum w:abstractNumId="9">
    <w:nsid w:val="FFFFFF89"/>
    <w:multiLevelType w:val="singleLevel"/>
    <w:tmpl w:val="F3F6BD2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7440C8B"/>
    <w:multiLevelType w:val="multilevel"/>
    <w:tmpl w:val="81F88718"/>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BEA786A"/>
    <w:multiLevelType w:val="multilevel"/>
    <w:tmpl w:val="C2664A28"/>
    <w:name w:val="AppendixAHeadingsNoItalics"/>
    <w:lvl w:ilvl="0">
      <w:start w:val="1"/>
      <w:numFmt w:val="decimal"/>
      <w:lvlRestart w:val="0"/>
      <w:pStyle w:val="AppendixAHeading3NotItalic"/>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ppendixAHeading4"/>
      <w:lvlText w:val="%2"/>
      <w:lvlJc w:val="left"/>
      <w:pPr>
        <w:tabs>
          <w:tab w:val="num" w:pos="567"/>
        </w:tabs>
        <w:ind w:left="0" w:firstLine="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19">
    <w:nsid w:val="312C1B26"/>
    <w:multiLevelType w:val="multilevel"/>
    <w:tmpl w:val="C25AB2AE"/>
    <w:name w:val="AppendixAHeading3"/>
    <w:lvl w:ilvl="0">
      <w:start w:val="1"/>
      <w:numFmt w:val="decimal"/>
      <w:lvlRestart w:val="0"/>
      <w:pStyle w:val="AppendixAHeading3"/>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C110A5"/>
    <w:multiLevelType w:val="multilevel"/>
    <w:tmpl w:val="18A6FE30"/>
    <w:lvl w:ilvl="0">
      <w:start w:val="1"/>
      <w:numFmt w:val="decimal"/>
      <w:lvlText w:val="%1."/>
      <w:lvlJc w:val="left"/>
      <w:pPr>
        <w:ind w:left="720" w:hanging="360"/>
      </w:pPr>
      <w:rPr>
        <w:rFonts w:hint="default"/>
        <w:color w:val="95B3D7" w:themeColor="accent1" w:themeTint="9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4"/>
  </w:num>
  <w:num w:numId="3">
    <w:abstractNumId w:val="18"/>
  </w:num>
  <w:num w:numId="4">
    <w:abstractNumId w:val="23"/>
  </w:num>
  <w:num w:numId="5">
    <w:abstractNumId w:val="13"/>
  </w:num>
  <w:num w:numId="6">
    <w:abstractNumId w:val="30"/>
  </w:num>
  <w:num w:numId="7">
    <w:abstractNumId w:val="25"/>
  </w:num>
  <w:num w:numId="8">
    <w:abstractNumId w:val="10"/>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7"/>
  </w:num>
  <w:num w:numId="23">
    <w:abstractNumId w:val="29"/>
  </w:num>
  <w:num w:numId="24">
    <w:abstractNumId w:val="26"/>
  </w:num>
  <w:num w:numId="25">
    <w:abstractNumId w:val="21"/>
  </w:num>
  <w:num w:numId="26">
    <w:abstractNumId w:val="11"/>
  </w:num>
  <w:num w:numId="27">
    <w:abstractNumId w:val="22"/>
  </w:num>
  <w:num w:numId="28">
    <w:abstractNumId w:val="12"/>
  </w:num>
  <w:num w:numId="29">
    <w:abstractNumId w:val="1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57"/>
    <w:rsid w:val="000566F2"/>
    <w:rsid w:val="000912ED"/>
    <w:rsid w:val="000B080E"/>
    <w:rsid w:val="00161623"/>
    <w:rsid w:val="00181AE0"/>
    <w:rsid w:val="001E4DCD"/>
    <w:rsid w:val="0020542B"/>
    <w:rsid w:val="00241A7B"/>
    <w:rsid w:val="00252D90"/>
    <w:rsid w:val="003073DC"/>
    <w:rsid w:val="00337986"/>
    <w:rsid w:val="00420996"/>
    <w:rsid w:val="00547F29"/>
    <w:rsid w:val="00554D6C"/>
    <w:rsid w:val="00555010"/>
    <w:rsid w:val="0056098B"/>
    <w:rsid w:val="00623C57"/>
    <w:rsid w:val="007578A7"/>
    <w:rsid w:val="0082344E"/>
    <w:rsid w:val="008B71FA"/>
    <w:rsid w:val="008F3DE5"/>
    <w:rsid w:val="00930093"/>
    <w:rsid w:val="009F72A4"/>
    <w:rsid w:val="00AC4BEB"/>
    <w:rsid w:val="00BA1C99"/>
    <w:rsid w:val="00D01A5A"/>
    <w:rsid w:val="00DA3104"/>
    <w:rsid w:val="00DA43EF"/>
    <w:rsid w:val="00EE692F"/>
    <w:rsid w:val="00EF3E83"/>
    <w:rsid w:val="00F53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87"/>
    <w:pPr>
      <w:spacing w:after="240" w:line="260" w:lineRule="exact"/>
      <w:jc w:val="both"/>
    </w:pPr>
    <w:rPr>
      <w:rFonts w:ascii="Book Antiqua" w:eastAsia="Times New Roman" w:hAnsi="Book Antiqua" w:cs="Times New Roman"/>
      <w:color w:val="000000"/>
      <w:sz w:val="20"/>
      <w:szCs w:val="20"/>
      <w:lang w:eastAsia="en-AU"/>
    </w:rPr>
  </w:style>
  <w:style w:type="paragraph" w:styleId="Heading1">
    <w:name w:val="heading 1"/>
    <w:basedOn w:val="HeadingBase"/>
    <w:next w:val="Normal"/>
    <w:link w:val="Heading1Char"/>
    <w:qFormat/>
    <w:rsid w:val="00F53187"/>
    <w:pPr>
      <w:keepNext/>
      <w:spacing w:before="284" w:after="113"/>
      <w:outlineLvl w:val="0"/>
    </w:pPr>
    <w:rPr>
      <w:rFonts w:cs="Arial"/>
      <w:b/>
      <w:bCs/>
      <w:kern w:val="32"/>
      <w:sz w:val="48"/>
      <w:szCs w:val="48"/>
    </w:rPr>
  </w:style>
  <w:style w:type="paragraph" w:styleId="Heading2">
    <w:name w:val="heading 2"/>
    <w:basedOn w:val="HeadingBase"/>
    <w:next w:val="Normal"/>
    <w:link w:val="Heading2Char"/>
    <w:qFormat/>
    <w:rsid w:val="00F53187"/>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qFormat/>
    <w:rsid w:val="00F53187"/>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qFormat/>
    <w:rsid w:val="00F53187"/>
    <w:pPr>
      <w:keepNext/>
      <w:spacing w:before="57" w:after="57" w:line="280" w:lineRule="exact"/>
      <w:outlineLvl w:val="3"/>
    </w:pPr>
    <w:rPr>
      <w:b/>
      <w:bCs/>
      <w:szCs w:val="22"/>
    </w:rPr>
  </w:style>
  <w:style w:type="paragraph" w:styleId="Heading5">
    <w:name w:val="heading 5"/>
    <w:basedOn w:val="HeadingBase"/>
    <w:next w:val="Normal"/>
    <w:link w:val="Heading5Char"/>
    <w:qFormat/>
    <w:rsid w:val="00F53187"/>
    <w:pPr>
      <w:keepNext/>
      <w:spacing w:before="57" w:after="57" w:line="280" w:lineRule="exact"/>
      <w:outlineLvl w:val="4"/>
    </w:pPr>
    <w:rPr>
      <w:bCs/>
      <w:iCs/>
    </w:rPr>
  </w:style>
  <w:style w:type="paragraph" w:styleId="Heading6">
    <w:name w:val="heading 6"/>
    <w:basedOn w:val="HeadingBase"/>
    <w:next w:val="Normal"/>
    <w:link w:val="Heading6Char"/>
    <w:qFormat/>
    <w:rsid w:val="00F53187"/>
    <w:pPr>
      <w:keepNext/>
      <w:spacing w:after="120"/>
      <w:outlineLvl w:val="5"/>
    </w:pPr>
    <w:rPr>
      <w:bCs/>
      <w:szCs w:val="22"/>
    </w:rPr>
  </w:style>
  <w:style w:type="paragraph" w:styleId="Heading7">
    <w:name w:val="heading 7"/>
    <w:basedOn w:val="Heading2"/>
    <w:next w:val="Normal"/>
    <w:link w:val="Heading7Char"/>
    <w:qFormat/>
    <w:rsid w:val="00F53187"/>
    <w:pPr>
      <w:jc w:val="right"/>
      <w:outlineLvl w:val="6"/>
    </w:pPr>
  </w:style>
  <w:style w:type="paragraph" w:styleId="Heading8">
    <w:name w:val="heading 8"/>
    <w:basedOn w:val="HeadingBase"/>
    <w:next w:val="Normal"/>
    <w:link w:val="Heading8Char"/>
    <w:qFormat/>
    <w:rsid w:val="00F53187"/>
    <w:pPr>
      <w:keepNext/>
      <w:spacing w:before="284" w:after="360"/>
      <w:jc w:val="right"/>
      <w:outlineLvl w:val="7"/>
    </w:pPr>
    <w:rPr>
      <w:iCs/>
      <w:sz w:val="48"/>
      <w:szCs w:val="24"/>
    </w:rPr>
  </w:style>
  <w:style w:type="paragraph" w:styleId="Heading9">
    <w:name w:val="heading 9"/>
    <w:basedOn w:val="HeadingBase"/>
    <w:next w:val="Normal"/>
    <w:link w:val="Heading9Char"/>
    <w:qFormat/>
    <w:rsid w:val="00F53187"/>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3C57"/>
    <w:rPr>
      <w:rFonts w:ascii="Arial" w:eastAsia="Times New Roman" w:hAnsi="Arial" w:cs="Arial"/>
      <w:b/>
      <w:bCs/>
      <w:color w:val="003E74"/>
      <w:sz w:val="24"/>
      <w:szCs w:val="26"/>
      <w:lang w:eastAsia="en-AU"/>
    </w:rPr>
  </w:style>
  <w:style w:type="character" w:customStyle="1" w:styleId="Heading4Char">
    <w:name w:val="Heading 4 Char"/>
    <w:basedOn w:val="DefaultParagraphFont"/>
    <w:link w:val="Heading4"/>
    <w:rsid w:val="00623C57"/>
    <w:rPr>
      <w:rFonts w:ascii="Arial" w:eastAsia="Times New Roman" w:hAnsi="Arial" w:cs="Times New Roman"/>
      <w:b/>
      <w:bCs/>
      <w:color w:val="003E74"/>
      <w:sz w:val="20"/>
      <w:lang w:eastAsia="en-AU"/>
    </w:rPr>
  </w:style>
  <w:style w:type="paragraph" w:customStyle="1" w:styleId="Bullet">
    <w:name w:val="Bullet"/>
    <w:basedOn w:val="Normal"/>
    <w:rsid w:val="00F53187"/>
    <w:pPr>
      <w:numPr>
        <w:numId w:val="1"/>
      </w:numPr>
      <w:ind w:left="284" w:hanging="284"/>
    </w:pPr>
  </w:style>
  <w:style w:type="paragraph" w:customStyle="1" w:styleId="Dash">
    <w:name w:val="Dash"/>
    <w:basedOn w:val="Normal"/>
    <w:rsid w:val="00F53187"/>
    <w:pPr>
      <w:numPr>
        <w:ilvl w:val="1"/>
        <w:numId w:val="1"/>
      </w:numPr>
      <w:tabs>
        <w:tab w:val="clear" w:pos="567"/>
        <w:tab w:val="num" w:pos="284"/>
      </w:tabs>
      <w:ind w:left="568"/>
    </w:pPr>
  </w:style>
  <w:style w:type="paragraph" w:customStyle="1" w:styleId="DoubleDot">
    <w:name w:val="Double Dot"/>
    <w:basedOn w:val="Normal"/>
    <w:rsid w:val="00F53187"/>
    <w:pPr>
      <w:numPr>
        <w:ilvl w:val="2"/>
        <w:numId w:val="1"/>
      </w:numPr>
      <w:tabs>
        <w:tab w:val="clear" w:pos="850"/>
        <w:tab w:val="num" w:pos="360"/>
      </w:tabs>
      <w:ind w:left="0" w:firstLine="0"/>
    </w:pPr>
  </w:style>
  <w:style w:type="character" w:styleId="FootnoteReference">
    <w:name w:val="footnote reference"/>
    <w:basedOn w:val="DefaultParagraphFont"/>
    <w:rsid w:val="00F53187"/>
    <w:rPr>
      <w:vertAlign w:val="superscript"/>
    </w:rPr>
  </w:style>
  <w:style w:type="paragraph" w:styleId="FootnoteText">
    <w:name w:val="footnote text"/>
    <w:basedOn w:val="Normal"/>
    <w:link w:val="FootnoteTextChar"/>
    <w:rsid w:val="00DA3104"/>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DA3104"/>
    <w:rPr>
      <w:rFonts w:ascii="Book Antiqua" w:eastAsia="Times New Roman" w:hAnsi="Book Antiqua" w:cs="Times New Roman"/>
      <w:color w:val="000000"/>
      <w:sz w:val="18"/>
      <w:szCs w:val="20"/>
      <w:lang w:eastAsia="en-AU"/>
    </w:rPr>
  </w:style>
  <w:style w:type="character" w:styleId="Hyperlink">
    <w:name w:val="Hyperlink"/>
    <w:basedOn w:val="DefaultParagraphFont"/>
    <w:rsid w:val="00AC4BEB"/>
    <w:rPr>
      <w:b/>
      <w:color w:val="003E74"/>
    </w:rPr>
  </w:style>
  <w:style w:type="paragraph" w:styleId="BalloonText">
    <w:name w:val="Balloon Text"/>
    <w:basedOn w:val="Normal"/>
    <w:link w:val="BalloonTextChar"/>
    <w:rsid w:val="00F53187"/>
    <w:rPr>
      <w:rFonts w:ascii="Tahoma" w:hAnsi="Tahoma" w:cs="Tahoma"/>
      <w:sz w:val="16"/>
      <w:szCs w:val="16"/>
    </w:rPr>
  </w:style>
  <w:style w:type="character" w:customStyle="1" w:styleId="BalloonTextChar">
    <w:name w:val="Balloon Text Char"/>
    <w:basedOn w:val="DefaultParagraphFont"/>
    <w:link w:val="BalloonText"/>
    <w:rsid w:val="00161623"/>
    <w:rPr>
      <w:rFonts w:ascii="Tahoma" w:eastAsia="Times New Roman" w:hAnsi="Tahoma" w:cs="Tahoma"/>
      <w:color w:val="000000"/>
      <w:sz w:val="16"/>
      <w:szCs w:val="16"/>
      <w:lang w:eastAsia="en-AU"/>
    </w:rPr>
  </w:style>
  <w:style w:type="character" w:customStyle="1" w:styleId="Heading1Char">
    <w:name w:val="Heading 1 Char"/>
    <w:basedOn w:val="DefaultParagraphFont"/>
    <w:link w:val="Heading1"/>
    <w:rsid w:val="00F53187"/>
    <w:rPr>
      <w:rFonts w:ascii="Arial" w:eastAsia="Times New Roman" w:hAnsi="Arial" w:cs="Arial"/>
      <w:b/>
      <w:bCs/>
      <w:color w:val="003E74"/>
      <w:kern w:val="32"/>
      <w:sz w:val="48"/>
      <w:szCs w:val="48"/>
      <w:lang w:eastAsia="en-AU"/>
    </w:rPr>
  </w:style>
  <w:style w:type="paragraph" w:customStyle="1" w:styleId="Heading1noTOC">
    <w:name w:val="Heading 1 no TOC"/>
    <w:basedOn w:val="Heading1"/>
    <w:next w:val="Normal"/>
    <w:rsid w:val="00F53187"/>
  </w:style>
  <w:style w:type="character" w:customStyle="1" w:styleId="Heading2Char">
    <w:name w:val="Heading 2 Char"/>
    <w:basedOn w:val="DefaultParagraphFont"/>
    <w:link w:val="Heading2"/>
    <w:rsid w:val="00F53187"/>
    <w:rPr>
      <w:rFonts w:ascii="Arial Bold" w:eastAsia="Times New Roman" w:hAnsi="Arial Bold" w:cs="Arial"/>
      <w:b/>
      <w:bCs/>
      <w:iCs/>
      <w:color w:val="003E74"/>
      <w:sz w:val="28"/>
      <w:szCs w:val="28"/>
      <w:lang w:eastAsia="en-AU"/>
    </w:rPr>
  </w:style>
  <w:style w:type="character" w:customStyle="1" w:styleId="Heading5Char">
    <w:name w:val="Heading 5 Char"/>
    <w:basedOn w:val="DefaultParagraphFont"/>
    <w:link w:val="Heading5"/>
    <w:rsid w:val="00F53187"/>
    <w:rPr>
      <w:rFonts w:ascii="Arial" w:eastAsia="Times New Roman" w:hAnsi="Arial" w:cs="Times New Roman"/>
      <w:bCs/>
      <w:iCs/>
      <w:color w:val="003E74"/>
      <w:sz w:val="20"/>
      <w:szCs w:val="20"/>
      <w:lang w:eastAsia="en-AU"/>
    </w:rPr>
  </w:style>
  <w:style w:type="character" w:customStyle="1" w:styleId="Heading6Char">
    <w:name w:val="Heading 6 Char"/>
    <w:basedOn w:val="DefaultParagraphFont"/>
    <w:link w:val="Heading6"/>
    <w:rsid w:val="00F53187"/>
    <w:rPr>
      <w:rFonts w:ascii="Arial" w:eastAsia="Times New Roman" w:hAnsi="Arial" w:cs="Times New Roman"/>
      <w:bCs/>
      <w:color w:val="003E74"/>
      <w:sz w:val="20"/>
      <w:lang w:eastAsia="en-AU"/>
    </w:rPr>
  </w:style>
  <w:style w:type="character" w:customStyle="1" w:styleId="Heading7Char">
    <w:name w:val="Heading 7 Char"/>
    <w:basedOn w:val="DefaultParagraphFont"/>
    <w:link w:val="Heading7"/>
    <w:rsid w:val="00F53187"/>
    <w:rPr>
      <w:rFonts w:ascii="Arial Bold" w:eastAsia="Times New Roman" w:hAnsi="Arial Bold" w:cs="Arial"/>
      <w:b/>
      <w:bCs/>
      <w:iCs/>
      <w:color w:val="003E74"/>
      <w:sz w:val="28"/>
      <w:szCs w:val="28"/>
      <w:lang w:eastAsia="en-AU"/>
    </w:rPr>
  </w:style>
  <w:style w:type="character" w:customStyle="1" w:styleId="Heading8Char">
    <w:name w:val="Heading 8 Char"/>
    <w:basedOn w:val="DefaultParagraphFont"/>
    <w:link w:val="Heading8"/>
    <w:rsid w:val="00F53187"/>
    <w:rPr>
      <w:rFonts w:ascii="Arial" w:eastAsia="Times New Roman" w:hAnsi="Arial" w:cs="Times New Roman"/>
      <w:iCs/>
      <w:color w:val="003E74"/>
      <w:sz w:val="48"/>
      <w:szCs w:val="24"/>
      <w:lang w:eastAsia="en-AU"/>
    </w:rPr>
  </w:style>
  <w:style w:type="character" w:customStyle="1" w:styleId="Heading9Char">
    <w:name w:val="Heading 9 Char"/>
    <w:basedOn w:val="DefaultParagraphFont"/>
    <w:link w:val="Heading9"/>
    <w:rsid w:val="00F53187"/>
    <w:rPr>
      <w:rFonts w:ascii="Arial" w:eastAsia="Times New Roman" w:hAnsi="Arial" w:cs="Arial"/>
      <w:b/>
      <w:color w:val="003E74"/>
      <w:sz w:val="28"/>
      <w:lang w:eastAsia="en-AU"/>
    </w:rPr>
  </w:style>
  <w:style w:type="paragraph" w:customStyle="1" w:styleId="SingleParagraph">
    <w:name w:val="Single Paragraph"/>
    <w:basedOn w:val="Normal"/>
    <w:rsid w:val="00F53187"/>
    <w:pPr>
      <w:spacing w:after="0"/>
    </w:pPr>
  </w:style>
  <w:style w:type="character" w:styleId="PageNumber">
    <w:name w:val="page number"/>
    <w:basedOn w:val="DefaultParagraphFont"/>
    <w:rsid w:val="00F53187"/>
    <w:rPr>
      <w:rFonts w:ascii="Times" w:hAnsi="Times"/>
      <w:color w:val="003E74"/>
      <w:sz w:val="18"/>
      <w:szCs w:val="18"/>
    </w:rPr>
  </w:style>
  <w:style w:type="paragraph" w:customStyle="1" w:styleId="OutlineNumbered1">
    <w:name w:val="Outline Numbered 1"/>
    <w:basedOn w:val="Normal"/>
    <w:rsid w:val="00F53187"/>
    <w:pPr>
      <w:numPr>
        <w:numId w:val="2"/>
      </w:numPr>
      <w:tabs>
        <w:tab w:val="clear" w:pos="567"/>
        <w:tab w:val="num" w:pos="360"/>
      </w:tabs>
      <w:ind w:left="0" w:firstLine="0"/>
    </w:pPr>
  </w:style>
  <w:style w:type="paragraph" w:customStyle="1" w:styleId="OutlineNumbered2">
    <w:name w:val="Outline Numbered 2"/>
    <w:basedOn w:val="Normal"/>
    <w:rsid w:val="00F53187"/>
    <w:pPr>
      <w:numPr>
        <w:ilvl w:val="1"/>
        <w:numId w:val="2"/>
      </w:numPr>
      <w:tabs>
        <w:tab w:val="clear" w:pos="1134"/>
        <w:tab w:val="num" w:pos="360"/>
      </w:tabs>
      <w:ind w:left="0" w:firstLine="0"/>
    </w:pPr>
  </w:style>
  <w:style w:type="paragraph" w:customStyle="1" w:styleId="OutlineNumbered3">
    <w:name w:val="Outline Numbered 3"/>
    <w:basedOn w:val="Normal"/>
    <w:rsid w:val="00F53187"/>
    <w:pPr>
      <w:numPr>
        <w:ilvl w:val="2"/>
        <w:numId w:val="2"/>
      </w:numPr>
      <w:tabs>
        <w:tab w:val="clear" w:pos="1701"/>
        <w:tab w:val="num" w:pos="360"/>
      </w:tabs>
      <w:ind w:left="0" w:firstLine="0"/>
    </w:pPr>
  </w:style>
  <w:style w:type="paragraph" w:customStyle="1" w:styleId="AlphaParagraph">
    <w:name w:val="Alpha Paragraph"/>
    <w:basedOn w:val="Normal"/>
    <w:rsid w:val="00F53187"/>
    <w:pPr>
      <w:numPr>
        <w:numId w:val="3"/>
      </w:numPr>
      <w:tabs>
        <w:tab w:val="clear" w:pos="1134"/>
        <w:tab w:val="num" w:pos="360"/>
      </w:tabs>
      <w:ind w:left="0" w:firstLine="0"/>
    </w:pPr>
  </w:style>
  <w:style w:type="paragraph" w:customStyle="1" w:styleId="HeadingBase">
    <w:name w:val="Heading Base"/>
    <w:next w:val="Normal"/>
    <w:rsid w:val="00F53187"/>
    <w:pPr>
      <w:spacing w:after="0" w:line="240" w:lineRule="auto"/>
    </w:pPr>
    <w:rPr>
      <w:rFonts w:ascii="Arial" w:eastAsia="Times New Roman" w:hAnsi="Arial" w:cs="Times New Roman"/>
      <w:color w:val="003E74"/>
      <w:sz w:val="20"/>
      <w:szCs w:val="20"/>
      <w:lang w:eastAsia="en-AU"/>
    </w:rPr>
  </w:style>
  <w:style w:type="paragraph" w:customStyle="1" w:styleId="AppendixHeading">
    <w:name w:val="Appendix Heading"/>
    <w:basedOn w:val="Heading1noTOC"/>
    <w:next w:val="Normal"/>
    <w:rsid w:val="00D01A5A"/>
    <w:pPr>
      <w:spacing w:before="0" w:after="240"/>
    </w:pPr>
  </w:style>
  <w:style w:type="character" w:customStyle="1" w:styleId="Bold">
    <w:name w:val="Bold"/>
    <w:basedOn w:val="DefaultParagraphFont"/>
    <w:rsid w:val="00F53187"/>
    <w:rPr>
      <w:b/>
    </w:rPr>
  </w:style>
  <w:style w:type="paragraph" w:customStyle="1" w:styleId="BoxHeading">
    <w:name w:val="Box Heading"/>
    <w:basedOn w:val="HeadingBase"/>
    <w:next w:val="BoxText"/>
    <w:rsid w:val="00F53187"/>
    <w:pPr>
      <w:spacing w:before="120" w:after="120"/>
    </w:pPr>
    <w:rPr>
      <w:b/>
      <w:sz w:val="22"/>
    </w:rPr>
  </w:style>
  <w:style w:type="paragraph" w:customStyle="1" w:styleId="BoxTextBase">
    <w:name w:val="Box Text Base"/>
    <w:basedOn w:val="Normal"/>
    <w:rsid w:val="00F53187"/>
    <w:pPr>
      <w:spacing w:before="120" w:after="120" w:line="240" w:lineRule="auto"/>
    </w:pPr>
  </w:style>
  <w:style w:type="paragraph" w:customStyle="1" w:styleId="ChartandTableFootnoteAlpha">
    <w:name w:val="Chart and Table Footnote Alpha"/>
    <w:rsid w:val="00F53187"/>
    <w:pPr>
      <w:numPr>
        <w:numId w:val="4"/>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F53187"/>
    <w:pPr>
      <w:jc w:val="center"/>
    </w:pPr>
  </w:style>
  <w:style w:type="paragraph" w:customStyle="1" w:styleId="ChartMainHeading">
    <w:name w:val="Chart Main Heading"/>
    <w:basedOn w:val="HeadingBase"/>
    <w:next w:val="ChartGraphic"/>
    <w:rsid w:val="00F53187"/>
    <w:pPr>
      <w:keepNext/>
      <w:spacing w:before="170" w:after="113"/>
    </w:pPr>
    <w:rPr>
      <w:b/>
      <w:sz w:val="22"/>
    </w:rPr>
  </w:style>
  <w:style w:type="paragraph" w:customStyle="1" w:styleId="ChartorTableNote">
    <w:name w:val="Chart or Table Note"/>
    <w:next w:val="Normal"/>
    <w:rsid w:val="00F5318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F53187"/>
    <w:pPr>
      <w:keepNext/>
      <w:spacing w:after="20"/>
    </w:pPr>
  </w:style>
  <w:style w:type="paragraph" w:customStyle="1" w:styleId="Classification">
    <w:name w:val="Classification"/>
    <w:basedOn w:val="HeadingBase"/>
    <w:next w:val="Footer"/>
    <w:rsid w:val="00F53187"/>
    <w:pPr>
      <w:spacing w:after="120"/>
      <w:jc w:val="center"/>
    </w:pPr>
    <w:rPr>
      <w:b/>
      <w:smallCaps/>
    </w:rPr>
  </w:style>
  <w:style w:type="paragraph" w:styleId="Footer">
    <w:name w:val="footer"/>
    <w:basedOn w:val="HeadingBase"/>
    <w:link w:val="FooterChar"/>
    <w:rsid w:val="00F53187"/>
    <w:rPr>
      <w:sz w:val="18"/>
    </w:rPr>
  </w:style>
  <w:style w:type="character" w:customStyle="1" w:styleId="FooterChar">
    <w:name w:val="Footer Char"/>
    <w:basedOn w:val="DefaultParagraphFont"/>
    <w:link w:val="Footer"/>
    <w:rsid w:val="00F53187"/>
    <w:rPr>
      <w:rFonts w:ascii="Arial" w:eastAsia="Times New Roman" w:hAnsi="Arial" w:cs="Times New Roman"/>
      <w:color w:val="003E74"/>
      <w:sz w:val="18"/>
      <w:szCs w:val="20"/>
      <w:lang w:eastAsia="en-AU"/>
    </w:rPr>
  </w:style>
  <w:style w:type="paragraph" w:customStyle="1" w:styleId="ContentsHeading">
    <w:name w:val="Contents Heading"/>
    <w:basedOn w:val="HeadingBase"/>
    <w:next w:val="Normal"/>
    <w:rsid w:val="00F53187"/>
    <w:pPr>
      <w:spacing w:after="360"/>
    </w:pPr>
    <w:rPr>
      <w:smallCaps/>
      <w:sz w:val="36"/>
      <w:szCs w:val="36"/>
    </w:rPr>
  </w:style>
  <w:style w:type="paragraph" w:customStyle="1" w:styleId="CoverTitleMain">
    <w:name w:val="Cover Title Main"/>
    <w:basedOn w:val="HeadingBase"/>
    <w:next w:val="Normal"/>
    <w:rsid w:val="000B080E"/>
    <w:pPr>
      <w:pBdr>
        <w:bottom w:val="single" w:sz="4" w:space="15" w:color="003E74"/>
      </w:pBdr>
      <w:spacing w:after="360"/>
      <w:jc w:val="right"/>
    </w:pPr>
    <w:rPr>
      <w:b/>
      <w:sz w:val="44"/>
    </w:rPr>
  </w:style>
  <w:style w:type="paragraph" w:customStyle="1" w:styleId="CoverTitleSub">
    <w:name w:val="Cover Title Sub"/>
    <w:basedOn w:val="HeadingBase"/>
    <w:rsid w:val="00F53187"/>
    <w:pPr>
      <w:spacing w:after="360"/>
      <w:jc w:val="center"/>
    </w:pPr>
    <w:rPr>
      <w:sz w:val="36"/>
    </w:rPr>
  </w:style>
  <w:style w:type="paragraph" w:customStyle="1" w:styleId="FooterCentered">
    <w:name w:val="Footer Centered"/>
    <w:basedOn w:val="Footer"/>
    <w:rsid w:val="00F53187"/>
    <w:pPr>
      <w:jc w:val="center"/>
    </w:pPr>
  </w:style>
  <w:style w:type="paragraph" w:customStyle="1" w:styleId="FooterEven">
    <w:name w:val="Footer Even"/>
    <w:basedOn w:val="Footer"/>
    <w:rsid w:val="00F53187"/>
  </w:style>
  <w:style w:type="paragraph" w:customStyle="1" w:styleId="FooterOdd">
    <w:name w:val="Footer Odd"/>
    <w:basedOn w:val="Footer"/>
    <w:rsid w:val="00F53187"/>
    <w:pPr>
      <w:jc w:val="right"/>
    </w:pPr>
  </w:style>
  <w:style w:type="character" w:customStyle="1" w:styleId="FramedFooter">
    <w:name w:val="Framed Footer"/>
    <w:rsid w:val="00F53187"/>
    <w:rPr>
      <w:rFonts w:ascii="Swis721 Lt BT" w:hAnsi="Swis721 Lt BT"/>
      <w:color w:val="003E74"/>
      <w:sz w:val="18"/>
      <w:szCs w:val="18"/>
    </w:rPr>
  </w:style>
  <w:style w:type="character" w:customStyle="1" w:styleId="FramedHeader">
    <w:name w:val="Framed Header"/>
    <w:basedOn w:val="DefaultParagraphFont"/>
    <w:rsid w:val="00F53187"/>
    <w:rPr>
      <w:rFonts w:ascii="Arial" w:hAnsi="Arial"/>
      <w:dstrike w:val="0"/>
      <w:color w:val="003E74"/>
      <w:sz w:val="18"/>
      <w:szCs w:val="18"/>
      <w:vertAlign w:val="baseline"/>
    </w:rPr>
  </w:style>
  <w:style w:type="paragraph" w:styleId="Header">
    <w:name w:val="header"/>
    <w:basedOn w:val="HeadingBase"/>
    <w:link w:val="HeaderChar"/>
    <w:rsid w:val="00F53187"/>
    <w:rPr>
      <w:sz w:val="18"/>
    </w:rPr>
  </w:style>
  <w:style w:type="character" w:customStyle="1" w:styleId="HeaderChar">
    <w:name w:val="Header Char"/>
    <w:basedOn w:val="DefaultParagraphFont"/>
    <w:link w:val="Header"/>
    <w:rsid w:val="00F53187"/>
    <w:rPr>
      <w:rFonts w:ascii="Arial" w:eastAsia="Times New Roman" w:hAnsi="Arial" w:cs="Times New Roman"/>
      <w:color w:val="003E74"/>
      <w:sz w:val="18"/>
      <w:szCs w:val="20"/>
      <w:lang w:eastAsia="en-AU"/>
    </w:rPr>
  </w:style>
  <w:style w:type="paragraph" w:customStyle="1" w:styleId="HeaderEven">
    <w:name w:val="Header Even"/>
    <w:basedOn w:val="Header"/>
    <w:rsid w:val="00F53187"/>
  </w:style>
  <w:style w:type="paragraph" w:customStyle="1" w:styleId="HeaderOdd">
    <w:name w:val="Header Odd"/>
    <w:basedOn w:val="Header"/>
    <w:rsid w:val="00F53187"/>
    <w:pPr>
      <w:jc w:val="right"/>
    </w:pPr>
  </w:style>
  <w:style w:type="paragraph" w:styleId="NormalIndent">
    <w:name w:val="Normal Indent"/>
    <w:basedOn w:val="Normal"/>
    <w:rsid w:val="00F53187"/>
    <w:pPr>
      <w:ind w:left="567"/>
    </w:pPr>
  </w:style>
  <w:style w:type="paragraph" w:customStyle="1" w:styleId="RecommendationHeading">
    <w:name w:val="Recommendation Heading"/>
    <w:basedOn w:val="HeadingBase"/>
    <w:next w:val="RecommendationText"/>
    <w:rsid w:val="00F53187"/>
    <w:pPr>
      <w:spacing w:after="240"/>
    </w:pPr>
    <w:rPr>
      <w:b/>
      <w:sz w:val="22"/>
    </w:rPr>
  </w:style>
  <w:style w:type="paragraph" w:customStyle="1" w:styleId="RecommendationBaseText">
    <w:name w:val="Recommendation Base Text"/>
    <w:basedOn w:val="Normal"/>
    <w:rsid w:val="00F53187"/>
  </w:style>
  <w:style w:type="paragraph" w:customStyle="1" w:styleId="RecommendationText">
    <w:name w:val="Recommendation Text"/>
    <w:basedOn w:val="RecommendationBaseText"/>
    <w:rsid w:val="00F53187"/>
  </w:style>
  <w:style w:type="paragraph" w:customStyle="1" w:styleId="TableTextBase">
    <w:name w:val="Table Text Base"/>
    <w:rsid w:val="00F53187"/>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F53187"/>
    <w:pPr>
      <w:jc w:val="center"/>
    </w:pPr>
    <w:rPr>
      <w:b/>
    </w:rPr>
  </w:style>
  <w:style w:type="paragraph" w:customStyle="1" w:styleId="TableColumnHeadingLeft">
    <w:name w:val="Table Column Heading Left"/>
    <w:basedOn w:val="TableTextBase"/>
    <w:rsid w:val="00F53187"/>
    <w:rPr>
      <w:b/>
    </w:rPr>
  </w:style>
  <w:style w:type="paragraph" w:customStyle="1" w:styleId="TableColumnHeadingRight">
    <w:name w:val="Table Column Heading Right"/>
    <w:basedOn w:val="TableTextBase"/>
    <w:rsid w:val="00F53187"/>
    <w:pPr>
      <w:jc w:val="right"/>
    </w:pPr>
    <w:rPr>
      <w:b/>
    </w:rPr>
  </w:style>
  <w:style w:type="paragraph" w:customStyle="1" w:styleId="TableGraphic">
    <w:name w:val="Table Graphic"/>
    <w:basedOn w:val="HeadingBase"/>
    <w:next w:val="Normal"/>
    <w:rsid w:val="00F53187"/>
    <w:pPr>
      <w:spacing w:after="20"/>
      <w:ind w:right="-113"/>
    </w:pPr>
    <w:rPr>
      <w:rFonts w:ascii="Helvetica" w:hAnsi="Helvetica"/>
    </w:rPr>
  </w:style>
  <w:style w:type="paragraph" w:customStyle="1" w:styleId="TableMainHeading">
    <w:name w:val="Table Main Heading"/>
    <w:basedOn w:val="HeadingBase"/>
    <w:next w:val="TableGraphic"/>
    <w:rsid w:val="00F53187"/>
    <w:pPr>
      <w:keepNext/>
      <w:spacing w:before="170" w:after="113"/>
    </w:pPr>
    <w:rPr>
      <w:b/>
      <w:sz w:val="22"/>
    </w:rPr>
  </w:style>
  <w:style w:type="paragraph" w:customStyle="1" w:styleId="TableMainHeadingContd">
    <w:name w:val="Table Main Heading Contd"/>
    <w:basedOn w:val="HeadingBase"/>
    <w:next w:val="TableGraphic"/>
    <w:rsid w:val="00F53187"/>
    <w:pPr>
      <w:keepNext/>
      <w:spacing w:after="20"/>
    </w:pPr>
    <w:rPr>
      <w:b/>
      <w:sz w:val="22"/>
    </w:rPr>
  </w:style>
  <w:style w:type="paragraph" w:customStyle="1" w:styleId="TableSecondHeading">
    <w:name w:val="Table Second Heading"/>
    <w:basedOn w:val="HeadingBase"/>
    <w:next w:val="TableGraphic"/>
    <w:rsid w:val="00F53187"/>
    <w:pPr>
      <w:keepNext/>
      <w:spacing w:after="20"/>
    </w:pPr>
  </w:style>
  <w:style w:type="paragraph" w:customStyle="1" w:styleId="TableTextCentered">
    <w:name w:val="Table Text Centered"/>
    <w:basedOn w:val="TableTextBase"/>
    <w:rsid w:val="00F53187"/>
    <w:pPr>
      <w:jc w:val="center"/>
    </w:pPr>
  </w:style>
  <w:style w:type="paragraph" w:customStyle="1" w:styleId="TableTextIndented">
    <w:name w:val="Table Text Indented"/>
    <w:basedOn w:val="TableTextBase"/>
    <w:rsid w:val="00F53187"/>
    <w:pPr>
      <w:ind w:left="284"/>
    </w:pPr>
  </w:style>
  <w:style w:type="paragraph" w:customStyle="1" w:styleId="TableTextLeft">
    <w:name w:val="Table Text Left"/>
    <w:basedOn w:val="TableTextBase"/>
    <w:rsid w:val="00F53187"/>
  </w:style>
  <w:style w:type="paragraph" w:customStyle="1" w:styleId="TableTextRight">
    <w:name w:val="Table Text Right"/>
    <w:basedOn w:val="TableTextBase"/>
    <w:rsid w:val="00F53187"/>
    <w:pPr>
      <w:jc w:val="right"/>
    </w:pPr>
  </w:style>
  <w:style w:type="paragraph" w:styleId="TOC1">
    <w:name w:val="toc 1"/>
    <w:basedOn w:val="HeadingBase"/>
    <w:next w:val="Normal"/>
    <w:rsid w:val="00F53187"/>
    <w:pPr>
      <w:tabs>
        <w:tab w:val="right" w:leader="dot" w:pos="7700"/>
      </w:tabs>
      <w:spacing w:before="180"/>
      <w:ind w:right="851"/>
    </w:pPr>
    <w:rPr>
      <w:b/>
      <w:smallCaps/>
      <w:noProof/>
      <w:sz w:val="22"/>
      <w:szCs w:val="22"/>
    </w:rPr>
  </w:style>
  <w:style w:type="paragraph" w:styleId="TOC2">
    <w:name w:val="toc 2"/>
    <w:basedOn w:val="Normal"/>
    <w:next w:val="Normal"/>
    <w:rsid w:val="00F53187"/>
    <w:pPr>
      <w:tabs>
        <w:tab w:val="right" w:leader="dot" w:pos="7700"/>
      </w:tabs>
      <w:spacing w:after="0"/>
      <w:ind w:right="851"/>
      <w:jc w:val="left"/>
    </w:pPr>
    <w:rPr>
      <w:noProof/>
    </w:rPr>
  </w:style>
  <w:style w:type="paragraph" w:styleId="TOC3">
    <w:name w:val="toc 3"/>
    <w:basedOn w:val="Normal"/>
    <w:next w:val="Normal"/>
    <w:rsid w:val="00F53187"/>
    <w:pPr>
      <w:tabs>
        <w:tab w:val="right" w:leader="dot" w:pos="7700"/>
      </w:tabs>
      <w:spacing w:after="0" w:line="240" w:lineRule="auto"/>
      <w:ind w:left="284" w:right="851"/>
      <w:jc w:val="left"/>
    </w:pPr>
    <w:rPr>
      <w:noProof/>
    </w:rPr>
  </w:style>
  <w:style w:type="paragraph" w:styleId="TOC4">
    <w:name w:val="toc 4"/>
    <w:basedOn w:val="Normal"/>
    <w:next w:val="Normal"/>
    <w:rsid w:val="00F53187"/>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F53187"/>
    <w:rPr>
      <w:i/>
    </w:rPr>
  </w:style>
  <w:style w:type="paragraph" w:customStyle="1" w:styleId="OneLevelNumberedParagraph">
    <w:name w:val="One Level Numbered Paragraph"/>
    <w:basedOn w:val="Normal"/>
    <w:rsid w:val="00F53187"/>
    <w:pPr>
      <w:numPr>
        <w:numId w:val="8"/>
      </w:numPr>
    </w:pPr>
  </w:style>
  <w:style w:type="paragraph" w:customStyle="1" w:styleId="BoxText">
    <w:name w:val="Box Text"/>
    <w:basedOn w:val="BoxTextBase"/>
    <w:rsid w:val="00F53187"/>
  </w:style>
  <w:style w:type="paragraph" w:customStyle="1" w:styleId="BoxBullet">
    <w:name w:val="Box Bullet"/>
    <w:basedOn w:val="BoxTextBase"/>
    <w:rsid w:val="00F53187"/>
    <w:pPr>
      <w:numPr>
        <w:numId w:val="7"/>
      </w:numPr>
    </w:pPr>
  </w:style>
  <w:style w:type="paragraph" w:customStyle="1" w:styleId="BoxDash">
    <w:name w:val="Box Dash"/>
    <w:basedOn w:val="Normal"/>
    <w:rsid w:val="00F53187"/>
    <w:pPr>
      <w:numPr>
        <w:ilvl w:val="1"/>
        <w:numId w:val="7"/>
      </w:numPr>
    </w:pPr>
  </w:style>
  <w:style w:type="paragraph" w:customStyle="1" w:styleId="BoxDoubleDot">
    <w:name w:val="Box Double Dot"/>
    <w:basedOn w:val="BoxTextBase"/>
    <w:rsid w:val="00F53187"/>
    <w:pPr>
      <w:numPr>
        <w:ilvl w:val="2"/>
        <w:numId w:val="7"/>
      </w:numPr>
    </w:pPr>
  </w:style>
  <w:style w:type="paragraph" w:customStyle="1" w:styleId="RecommendationBullet">
    <w:name w:val="Recommendation Bullet"/>
    <w:basedOn w:val="RecommendationBaseText"/>
    <w:rsid w:val="00F53187"/>
    <w:pPr>
      <w:numPr>
        <w:numId w:val="9"/>
      </w:numPr>
    </w:pPr>
  </w:style>
  <w:style w:type="paragraph" w:customStyle="1" w:styleId="RecommendationDash">
    <w:name w:val="Recommendation Dash"/>
    <w:basedOn w:val="RecommendationBaseText"/>
    <w:rsid w:val="00F53187"/>
    <w:pPr>
      <w:numPr>
        <w:ilvl w:val="1"/>
        <w:numId w:val="9"/>
      </w:numPr>
    </w:pPr>
  </w:style>
  <w:style w:type="paragraph" w:customStyle="1" w:styleId="RecommendationDoubleDot">
    <w:name w:val="Recommendation Double Dot"/>
    <w:basedOn w:val="RecommendationBaseText"/>
    <w:rsid w:val="00F53187"/>
    <w:pPr>
      <w:numPr>
        <w:ilvl w:val="2"/>
        <w:numId w:val="9"/>
      </w:numPr>
    </w:pPr>
  </w:style>
  <w:style w:type="character" w:customStyle="1" w:styleId="Boldanditalic">
    <w:name w:val="Bold and italic"/>
    <w:basedOn w:val="DefaultParagraphFont"/>
    <w:rsid w:val="00F53187"/>
    <w:rPr>
      <w:b/>
      <w:i/>
    </w:rPr>
  </w:style>
  <w:style w:type="paragraph" w:styleId="Caption">
    <w:name w:val="caption"/>
    <w:basedOn w:val="Normal"/>
    <w:next w:val="Normal"/>
    <w:qFormat/>
    <w:rsid w:val="00F53187"/>
    <w:pPr>
      <w:spacing w:before="120" w:after="120"/>
    </w:pPr>
    <w:rPr>
      <w:b/>
      <w:bCs/>
    </w:rPr>
  </w:style>
  <w:style w:type="character" w:styleId="CommentReference">
    <w:name w:val="annotation reference"/>
    <w:basedOn w:val="DefaultParagraphFont"/>
    <w:rsid w:val="00F53187"/>
    <w:rPr>
      <w:sz w:val="16"/>
      <w:szCs w:val="16"/>
    </w:rPr>
  </w:style>
  <w:style w:type="paragraph" w:styleId="CommentText">
    <w:name w:val="annotation text"/>
    <w:basedOn w:val="Normal"/>
    <w:link w:val="CommentTextChar"/>
    <w:rsid w:val="00F53187"/>
  </w:style>
  <w:style w:type="character" w:customStyle="1" w:styleId="CommentTextChar">
    <w:name w:val="Comment Text Char"/>
    <w:basedOn w:val="DefaultParagraphFont"/>
    <w:link w:val="CommentText"/>
    <w:rsid w:val="00F53187"/>
    <w:rPr>
      <w:rFonts w:ascii="Book Antiqua" w:eastAsia="Times New Roman" w:hAnsi="Book Antiqua" w:cs="Times New Roman"/>
      <w:color w:val="000000"/>
      <w:sz w:val="20"/>
      <w:szCs w:val="20"/>
      <w:lang w:eastAsia="en-AU"/>
    </w:rPr>
  </w:style>
  <w:style w:type="paragraph" w:styleId="CommentSubject">
    <w:name w:val="annotation subject"/>
    <w:basedOn w:val="CommentText"/>
    <w:next w:val="CommentText"/>
    <w:link w:val="CommentSubjectChar"/>
    <w:rsid w:val="00F53187"/>
    <w:rPr>
      <w:b/>
      <w:bCs/>
    </w:rPr>
  </w:style>
  <w:style w:type="character" w:customStyle="1" w:styleId="CommentSubjectChar">
    <w:name w:val="Comment Subject Char"/>
    <w:basedOn w:val="CommentTextChar"/>
    <w:link w:val="CommentSubject"/>
    <w:rsid w:val="00F53187"/>
    <w:rPr>
      <w:rFonts w:ascii="Book Antiqua" w:eastAsia="Times New Roman" w:hAnsi="Book Antiqua" w:cs="Times New Roman"/>
      <w:b/>
      <w:bCs/>
      <w:color w:val="000000"/>
      <w:sz w:val="20"/>
      <w:szCs w:val="20"/>
      <w:lang w:eastAsia="en-AU"/>
    </w:rPr>
  </w:style>
  <w:style w:type="paragraph" w:styleId="DocumentMap">
    <w:name w:val="Document Map"/>
    <w:basedOn w:val="Normal"/>
    <w:link w:val="DocumentMapChar"/>
    <w:rsid w:val="00F53187"/>
    <w:pPr>
      <w:shd w:val="clear" w:color="auto" w:fill="000080"/>
    </w:pPr>
    <w:rPr>
      <w:rFonts w:ascii="Tahoma" w:hAnsi="Tahoma" w:cs="Tahoma"/>
    </w:rPr>
  </w:style>
  <w:style w:type="character" w:customStyle="1" w:styleId="DocumentMapChar">
    <w:name w:val="Document Map Char"/>
    <w:basedOn w:val="DefaultParagraphFont"/>
    <w:link w:val="DocumentMap"/>
    <w:rsid w:val="00F53187"/>
    <w:rPr>
      <w:rFonts w:ascii="Tahoma" w:eastAsia="Times New Roman" w:hAnsi="Tahoma" w:cs="Tahoma"/>
      <w:color w:val="000000"/>
      <w:sz w:val="20"/>
      <w:szCs w:val="20"/>
      <w:shd w:val="clear" w:color="auto" w:fill="000080"/>
      <w:lang w:eastAsia="en-AU"/>
    </w:rPr>
  </w:style>
  <w:style w:type="character" w:styleId="EndnoteReference">
    <w:name w:val="endnote reference"/>
    <w:basedOn w:val="DefaultParagraphFont"/>
    <w:rsid w:val="00F53187"/>
    <w:rPr>
      <w:vertAlign w:val="superscript"/>
    </w:rPr>
  </w:style>
  <w:style w:type="paragraph" w:styleId="EndnoteText">
    <w:name w:val="endnote text"/>
    <w:basedOn w:val="Normal"/>
    <w:link w:val="EndnoteTextChar"/>
    <w:rsid w:val="00F53187"/>
  </w:style>
  <w:style w:type="character" w:customStyle="1" w:styleId="EndnoteTextChar">
    <w:name w:val="Endnote Text Char"/>
    <w:basedOn w:val="DefaultParagraphFont"/>
    <w:link w:val="EndnoteText"/>
    <w:rsid w:val="00F53187"/>
    <w:rPr>
      <w:rFonts w:ascii="Book Antiqua" w:eastAsia="Times New Roman" w:hAnsi="Book Antiqua" w:cs="Times New Roman"/>
      <w:color w:val="000000"/>
      <w:sz w:val="20"/>
      <w:szCs w:val="20"/>
      <w:lang w:eastAsia="en-AU"/>
    </w:rPr>
  </w:style>
  <w:style w:type="paragraph" w:styleId="Index1">
    <w:name w:val="index 1"/>
    <w:basedOn w:val="Normal"/>
    <w:next w:val="Normal"/>
    <w:autoRedefine/>
    <w:rsid w:val="00F53187"/>
    <w:pPr>
      <w:ind w:left="200" w:hanging="200"/>
    </w:pPr>
  </w:style>
  <w:style w:type="paragraph" w:styleId="Index2">
    <w:name w:val="index 2"/>
    <w:basedOn w:val="Normal"/>
    <w:next w:val="Normal"/>
    <w:autoRedefine/>
    <w:rsid w:val="00F53187"/>
    <w:pPr>
      <w:ind w:left="400" w:hanging="200"/>
    </w:pPr>
  </w:style>
  <w:style w:type="paragraph" w:styleId="Index3">
    <w:name w:val="index 3"/>
    <w:basedOn w:val="Normal"/>
    <w:next w:val="Normal"/>
    <w:autoRedefine/>
    <w:rsid w:val="00F53187"/>
    <w:pPr>
      <w:ind w:left="600" w:hanging="200"/>
    </w:pPr>
  </w:style>
  <w:style w:type="paragraph" w:styleId="Index4">
    <w:name w:val="index 4"/>
    <w:basedOn w:val="Normal"/>
    <w:next w:val="Normal"/>
    <w:autoRedefine/>
    <w:rsid w:val="00F53187"/>
    <w:pPr>
      <w:ind w:left="800" w:hanging="200"/>
    </w:pPr>
  </w:style>
  <w:style w:type="paragraph" w:styleId="Index5">
    <w:name w:val="index 5"/>
    <w:basedOn w:val="Normal"/>
    <w:next w:val="Normal"/>
    <w:autoRedefine/>
    <w:rsid w:val="00F53187"/>
    <w:pPr>
      <w:ind w:left="1000" w:hanging="200"/>
    </w:pPr>
  </w:style>
  <w:style w:type="paragraph" w:styleId="Index6">
    <w:name w:val="index 6"/>
    <w:basedOn w:val="Normal"/>
    <w:next w:val="Normal"/>
    <w:autoRedefine/>
    <w:rsid w:val="00F53187"/>
    <w:pPr>
      <w:ind w:left="1200" w:hanging="200"/>
    </w:pPr>
  </w:style>
  <w:style w:type="paragraph" w:styleId="Index7">
    <w:name w:val="index 7"/>
    <w:basedOn w:val="Normal"/>
    <w:next w:val="Normal"/>
    <w:autoRedefine/>
    <w:rsid w:val="00F53187"/>
    <w:pPr>
      <w:ind w:left="1400" w:hanging="200"/>
    </w:pPr>
  </w:style>
  <w:style w:type="paragraph" w:styleId="Index8">
    <w:name w:val="index 8"/>
    <w:basedOn w:val="Normal"/>
    <w:next w:val="Normal"/>
    <w:autoRedefine/>
    <w:rsid w:val="00F53187"/>
    <w:pPr>
      <w:ind w:left="1600" w:hanging="200"/>
    </w:pPr>
  </w:style>
  <w:style w:type="paragraph" w:styleId="Index9">
    <w:name w:val="index 9"/>
    <w:basedOn w:val="Normal"/>
    <w:next w:val="Normal"/>
    <w:autoRedefine/>
    <w:rsid w:val="00F53187"/>
    <w:pPr>
      <w:ind w:left="1800" w:hanging="200"/>
    </w:pPr>
  </w:style>
  <w:style w:type="paragraph" w:styleId="IndexHeading">
    <w:name w:val="index heading"/>
    <w:basedOn w:val="Normal"/>
    <w:next w:val="Index1"/>
    <w:rsid w:val="00F53187"/>
    <w:rPr>
      <w:rFonts w:ascii="Arial" w:hAnsi="Arial" w:cs="Arial"/>
      <w:b/>
      <w:bCs/>
      <w:color w:val="003E74"/>
    </w:rPr>
  </w:style>
  <w:style w:type="paragraph" w:styleId="MacroText">
    <w:name w:val="macro"/>
    <w:link w:val="MacroTextChar"/>
    <w:rsid w:val="00F5318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rsid w:val="00F53187"/>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rsid w:val="00F53187"/>
    <w:pPr>
      <w:ind w:left="200" w:hanging="200"/>
    </w:pPr>
  </w:style>
  <w:style w:type="paragraph" w:styleId="TableofFigures">
    <w:name w:val="table of figures"/>
    <w:basedOn w:val="Normal"/>
    <w:next w:val="Normal"/>
    <w:rsid w:val="00F53187"/>
    <w:pPr>
      <w:ind w:left="400" w:hanging="400"/>
    </w:pPr>
  </w:style>
  <w:style w:type="paragraph" w:styleId="TOAHeading">
    <w:name w:val="toa heading"/>
    <w:basedOn w:val="Normal"/>
    <w:next w:val="Normal"/>
    <w:rsid w:val="00F53187"/>
    <w:pPr>
      <w:spacing w:before="120"/>
    </w:pPr>
    <w:rPr>
      <w:rFonts w:ascii="Arial" w:hAnsi="Arial" w:cs="Arial"/>
      <w:b/>
      <w:bCs/>
      <w:sz w:val="24"/>
      <w:szCs w:val="24"/>
    </w:rPr>
  </w:style>
  <w:style w:type="paragraph" w:styleId="TOC5">
    <w:name w:val="toc 5"/>
    <w:basedOn w:val="TOC2"/>
    <w:next w:val="Normal"/>
    <w:autoRedefine/>
    <w:rsid w:val="00F53187"/>
    <w:pPr>
      <w:ind w:left="1260" w:hanging="1260"/>
    </w:pPr>
  </w:style>
  <w:style w:type="paragraph" w:styleId="TOC6">
    <w:name w:val="toc 6"/>
    <w:basedOn w:val="TOC5"/>
    <w:next w:val="Normal"/>
    <w:rsid w:val="00F53187"/>
    <w:pPr>
      <w:tabs>
        <w:tab w:val="left" w:pos="1080"/>
        <w:tab w:val="left" w:pos="1134"/>
      </w:tabs>
      <w:ind w:left="1080" w:hanging="1080"/>
    </w:pPr>
  </w:style>
  <w:style w:type="paragraph" w:styleId="TOC7">
    <w:name w:val="toc 7"/>
    <w:basedOn w:val="Normal"/>
    <w:next w:val="Normal"/>
    <w:autoRedefine/>
    <w:rsid w:val="00F53187"/>
    <w:pPr>
      <w:ind w:left="1200"/>
    </w:pPr>
  </w:style>
  <w:style w:type="paragraph" w:styleId="TOC8">
    <w:name w:val="toc 8"/>
    <w:basedOn w:val="Normal"/>
    <w:next w:val="Normal"/>
    <w:autoRedefine/>
    <w:rsid w:val="00F53187"/>
    <w:pPr>
      <w:ind w:left="1400"/>
    </w:pPr>
  </w:style>
  <w:style w:type="paragraph" w:styleId="TOC9">
    <w:name w:val="toc 9"/>
    <w:basedOn w:val="Normal"/>
    <w:next w:val="Normal"/>
    <w:autoRedefine/>
    <w:rsid w:val="00F53187"/>
    <w:pPr>
      <w:ind w:left="1600"/>
    </w:pPr>
  </w:style>
  <w:style w:type="paragraph" w:customStyle="1" w:styleId="AppendixAHeading3">
    <w:name w:val="AppendixAHeading3"/>
    <w:basedOn w:val="Heading3"/>
    <w:next w:val="AppendixAHeading4"/>
    <w:rsid w:val="00F53187"/>
    <w:pPr>
      <w:numPr>
        <w:numId w:val="29"/>
      </w:numPr>
    </w:pPr>
    <w:rPr>
      <w:rFonts w:ascii="Arial Bold" w:hAnsi="Arial Bold"/>
      <w:i/>
    </w:rPr>
  </w:style>
  <w:style w:type="paragraph" w:customStyle="1" w:styleId="AppendixAHeading4">
    <w:name w:val="AppendixAHeading4"/>
    <w:basedOn w:val="Heading4"/>
    <w:next w:val="Bullet"/>
    <w:rsid w:val="00F53187"/>
    <w:pPr>
      <w:numPr>
        <w:ilvl w:val="1"/>
        <w:numId w:val="30"/>
      </w:numPr>
    </w:pPr>
  </w:style>
  <w:style w:type="paragraph" w:customStyle="1" w:styleId="AppendixGHeading3">
    <w:name w:val="AppendixGHeading3"/>
    <w:basedOn w:val="Heading3"/>
    <w:rsid w:val="00F53187"/>
    <w:pPr>
      <w:numPr>
        <w:numId w:val="25"/>
      </w:numPr>
    </w:pPr>
  </w:style>
  <w:style w:type="paragraph" w:customStyle="1" w:styleId="NumberedParagraph">
    <w:name w:val="Numbered Paragraph"/>
    <w:basedOn w:val="Normal"/>
    <w:rsid w:val="00F53187"/>
    <w:pPr>
      <w:numPr>
        <w:numId w:val="22"/>
      </w:numPr>
    </w:pPr>
  </w:style>
  <w:style w:type="paragraph" w:customStyle="1" w:styleId="Heading3noTOC">
    <w:name w:val="Heading 3 no TOC"/>
    <w:basedOn w:val="Heading3"/>
    <w:rsid w:val="00F53187"/>
    <w:pPr>
      <w:outlineLvl w:val="9"/>
    </w:pPr>
  </w:style>
  <w:style w:type="character" w:styleId="FollowedHyperlink">
    <w:name w:val="FollowedHyperlink"/>
    <w:basedOn w:val="DefaultParagraphFont"/>
    <w:rsid w:val="00F53187"/>
    <w:rPr>
      <w:color w:val="000000"/>
      <w:u w:val="none"/>
    </w:rPr>
  </w:style>
  <w:style w:type="paragraph" w:customStyle="1" w:styleId="Style1">
    <w:name w:val="Style1"/>
    <w:basedOn w:val="AppendixAHeading3"/>
    <w:next w:val="AppendixAHeading4"/>
    <w:rsid w:val="00F53187"/>
    <w:pPr>
      <w:numPr>
        <w:numId w:val="0"/>
      </w:numPr>
    </w:pPr>
  </w:style>
  <w:style w:type="paragraph" w:customStyle="1" w:styleId="AppendixAHeading3NotItalic">
    <w:name w:val="AppendixAHeading3NotItalic"/>
    <w:basedOn w:val="HeadingBase"/>
    <w:next w:val="AppendixAHeading4"/>
    <w:rsid w:val="00F53187"/>
    <w:pPr>
      <w:numPr>
        <w:numId w:val="30"/>
      </w:numPr>
      <w:spacing w:before="57" w:after="57" w:line="280" w:lineRule="exact"/>
    </w:pPr>
    <w:rPr>
      <w:rFonts w:ascii="Arial Bold" w:hAnsi="Arial Bold"/>
      <w:b/>
      <w:sz w:val="24"/>
    </w:rPr>
  </w:style>
  <w:style w:type="paragraph" w:customStyle="1" w:styleId="Heading2noTOC">
    <w:name w:val="Heading 2 no TOC"/>
    <w:basedOn w:val="Heading2"/>
    <w:next w:val="Normal"/>
    <w:rsid w:val="00F53187"/>
    <w:pPr>
      <w:outlineLvl w:val="9"/>
    </w:pPr>
    <w:rPr>
      <w:rFonts w:ascii="Arial" w:hAnsi="Arial"/>
    </w:rPr>
  </w:style>
  <w:style w:type="paragraph" w:customStyle="1" w:styleId="Heading9noTOC">
    <w:name w:val="Heading 9 no TOC"/>
    <w:basedOn w:val="Heading9"/>
    <w:rsid w:val="00F53187"/>
    <w:pPr>
      <w:outlineLvl w:val="9"/>
    </w:pPr>
  </w:style>
  <w:style w:type="character" w:customStyle="1" w:styleId="Italics">
    <w:name w:val="Italics"/>
    <w:basedOn w:val="DefaultParagraphFont"/>
    <w:rsid w:val="00F53187"/>
    <w:rPr>
      <w:i/>
    </w:rPr>
  </w:style>
  <w:style w:type="character" w:customStyle="1" w:styleId="A5">
    <w:name w:val="A5"/>
    <w:uiPriority w:val="99"/>
    <w:rsid w:val="00F53187"/>
    <w:rPr>
      <w:rFonts w:cs="Swiss 721 BT"/>
      <w:color w:val="000000"/>
      <w:sz w:val="20"/>
      <w:szCs w:val="20"/>
    </w:rPr>
  </w:style>
  <w:style w:type="paragraph" w:styleId="TOCHeading">
    <w:name w:val="TOC Heading"/>
    <w:basedOn w:val="Heading1"/>
    <w:next w:val="Normal"/>
    <w:uiPriority w:val="39"/>
    <w:semiHidden/>
    <w:unhideWhenUsed/>
    <w:qFormat/>
    <w:rsid w:val="00F53187"/>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IntenseQuote">
    <w:name w:val="Intense Quote"/>
    <w:basedOn w:val="Normal"/>
    <w:next w:val="Normal"/>
    <w:link w:val="IntenseQuoteChar"/>
    <w:uiPriority w:val="30"/>
    <w:qFormat/>
    <w:rsid w:val="00F53187"/>
    <w:pPr>
      <w:pBdr>
        <w:bottom w:val="single" w:sz="4" w:space="4" w:color="4F81BD" w:themeColor="accent1"/>
      </w:pBdr>
      <w:spacing w:before="200" w:after="280"/>
      <w:ind w:left="936" w:right="936"/>
    </w:pPr>
    <w:rPr>
      <w:b/>
      <w:bCs/>
      <w:i/>
      <w:iCs/>
      <w:color w:val="003E74"/>
    </w:rPr>
  </w:style>
  <w:style w:type="character" w:customStyle="1" w:styleId="IntenseQuoteChar">
    <w:name w:val="Intense Quote Char"/>
    <w:basedOn w:val="DefaultParagraphFont"/>
    <w:link w:val="IntenseQuote"/>
    <w:uiPriority w:val="30"/>
    <w:rsid w:val="00F53187"/>
    <w:rPr>
      <w:rFonts w:ascii="Book Antiqua" w:eastAsia="Times New Roman" w:hAnsi="Book Antiqua" w:cs="Times New Roman"/>
      <w:b/>
      <w:bCs/>
      <w:i/>
      <w:iCs/>
      <w:color w:val="003E74"/>
      <w:sz w:val="20"/>
      <w:szCs w:val="20"/>
      <w:lang w:eastAsia="en-AU"/>
    </w:rPr>
  </w:style>
  <w:style w:type="character" w:styleId="IntenseEmphasis">
    <w:name w:val="Intense Emphasis"/>
    <w:basedOn w:val="DefaultParagraphFont"/>
    <w:uiPriority w:val="21"/>
    <w:qFormat/>
    <w:rsid w:val="00F53187"/>
    <w:rPr>
      <w:b/>
      <w:bCs/>
      <w:i/>
      <w:iCs/>
      <w:color w:val="003E74"/>
    </w:rPr>
  </w:style>
  <w:style w:type="paragraph" w:styleId="Subtitle">
    <w:name w:val="Subtitle"/>
    <w:basedOn w:val="Normal"/>
    <w:next w:val="Normal"/>
    <w:link w:val="SubtitleChar"/>
    <w:qFormat/>
    <w:rsid w:val="00F53187"/>
    <w:pPr>
      <w:numPr>
        <w:ilvl w:val="1"/>
      </w:numPr>
    </w:pPr>
    <w:rPr>
      <w:rFonts w:asciiTheme="majorHAnsi" w:eastAsiaTheme="majorEastAsia" w:hAnsiTheme="majorHAnsi" w:cstheme="majorBidi"/>
      <w:i/>
      <w:iCs/>
      <w:color w:val="003E74"/>
      <w:spacing w:val="15"/>
      <w:sz w:val="24"/>
      <w:szCs w:val="24"/>
    </w:rPr>
  </w:style>
  <w:style w:type="character" w:customStyle="1" w:styleId="SubtitleChar">
    <w:name w:val="Subtitle Char"/>
    <w:basedOn w:val="DefaultParagraphFont"/>
    <w:link w:val="Subtitle"/>
    <w:rsid w:val="00F53187"/>
    <w:rPr>
      <w:rFonts w:asciiTheme="majorHAnsi" w:eastAsiaTheme="majorEastAsia" w:hAnsiTheme="majorHAnsi" w:cstheme="majorBidi"/>
      <w:i/>
      <w:iCs/>
      <w:color w:val="003E74"/>
      <w:spacing w:val="15"/>
      <w:sz w:val="24"/>
      <w:szCs w:val="24"/>
      <w:lang w:eastAsia="en-AU"/>
    </w:rPr>
  </w:style>
  <w:style w:type="paragraph" w:styleId="BlockText">
    <w:name w:val="Block Text"/>
    <w:basedOn w:val="Normal"/>
    <w:rsid w:val="00F531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003E74"/>
    </w:rPr>
  </w:style>
  <w:style w:type="paragraph" w:customStyle="1" w:styleId="Table">
    <w:name w:val="Table"/>
    <w:basedOn w:val="Normal"/>
    <w:rsid w:val="00F53187"/>
  </w:style>
  <w:style w:type="paragraph" w:styleId="NormalWeb">
    <w:name w:val="Normal (Web)"/>
    <w:basedOn w:val="Normal"/>
    <w:rsid w:val="00F5318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87"/>
    <w:pPr>
      <w:spacing w:after="240" w:line="260" w:lineRule="exact"/>
      <w:jc w:val="both"/>
    </w:pPr>
    <w:rPr>
      <w:rFonts w:ascii="Book Antiqua" w:eastAsia="Times New Roman" w:hAnsi="Book Antiqua" w:cs="Times New Roman"/>
      <w:color w:val="000000"/>
      <w:sz w:val="20"/>
      <w:szCs w:val="20"/>
      <w:lang w:eastAsia="en-AU"/>
    </w:rPr>
  </w:style>
  <w:style w:type="paragraph" w:styleId="Heading1">
    <w:name w:val="heading 1"/>
    <w:basedOn w:val="HeadingBase"/>
    <w:next w:val="Normal"/>
    <w:link w:val="Heading1Char"/>
    <w:qFormat/>
    <w:rsid w:val="00F53187"/>
    <w:pPr>
      <w:keepNext/>
      <w:spacing w:before="284" w:after="113"/>
      <w:outlineLvl w:val="0"/>
    </w:pPr>
    <w:rPr>
      <w:rFonts w:cs="Arial"/>
      <w:b/>
      <w:bCs/>
      <w:kern w:val="32"/>
      <w:sz w:val="48"/>
      <w:szCs w:val="48"/>
    </w:rPr>
  </w:style>
  <w:style w:type="paragraph" w:styleId="Heading2">
    <w:name w:val="heading 2"/>
    <w:basedOn w:val="HeadingBase"/>
    <w:next w:val="Normal"/>
    <w:link w:val="Heading2Char"/>
    <w:qFormat/>
    <w:rsid w:val="00F53187"/>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qFormat/>
    <w:rsid w:val="00F53187"/>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qFormat/>
    <w:rsid w:val="00F53187"/>
    <w:pPr>
      <w:keepNext/>
      <w:spacing w:before="57" w:after="57" w:line="280" w:lineRule="exact"/>
      <w:outlineLvl w:val="3"/>
    </w:pPr>
    <w:rPr>
      <w:b/>
      <w:bCs/>
      <w:szCs w:val="22"/>
    </w:rPr>
  </w:style>
  <w:style w:type="paragraph" w:styleId="Heading5">
    <w:name w:val="heading 5"/>
    <w:basedOn w:val="HeadingBase"/>
    <w:next w:val="Normal"/>
    <w:link w:val="Heading5Char"/>
    <w:qFormat/>
    <w:rsid w:val="00F53187"/>
    <w:pPr>
      <w:keepNext/>
      <w:spacing w:before="57" w:after="57" w:line="280" w:lineRule="exact"/>
      <w:outlineLvl w:val="4"/>
    </w:pPr>
    <w:rPr>
      <w:bCs/>
      <w:iCs/>
    </w:rPr>
  </w:style>
  <w:style w:type="paragraph" w:styleId="Heading6">
    <w:name w:val="heading 6"/>
    <w:basedOn w:val="HeadingBase"/>
    <w:next w:val="Normal"/>
    <w:link w:val="Heading6Char"/>
    <w:qFormat/>
    <w:rsid w:val="00F53187"/>
    <w:pPr>
      <w:keepNext/>
      <w:spacing w:after="120"/>
      <w:outlineLvl w:val="5"/>
    </w:pPr>
    <w:rPr>
      <w:bCs/>
      <w:szCs w:val="22"/>
    </w:rPr>
  </w:style>
  <w:style w:type="paragraph" w:styleId="Heading7">
    <w:name w:val="heading 7"/>
    <w:basedOn w:val="Heading2"/>
    <w:next w:val="Normal"/>
    <w:link w:val="Heading7Char"/>
    <w:qFormat/>
    <w:rsid w:val="00F53187"/>
    <w:pPr>
      <w:jc w:val="right"/>
      <w:outlineLvl w:val="6"/>
    </w:pPr>
  </w:style>
  <w:style w:type="paragraph" w:styleId="Heading8">
    <w:name w:val="heading 8"/>
    <w:basedOn w:val="HeadingBase"/>
    <w:next w:val="Normal"/>
    <w:link w:val="Heading8Char"/>
    <w:qFormat/>
    <w:rsid w:val="00F53187"/>
    <w:pPr>
      <w:keepNext/>
      <w:spacing w:before="284" w:after="360"/>
      <w:jc w:val="right"/>
      <w:outlineLvl w:val="7"/>
    </w:pPr>
    <w:rPr>
      <w:iCs/>
      <w:sz w:val="48"/>
      <w:szCs w:val="24"/>
    </w:rPr>
  </w:style>
  <w:style w:type="paragraph" w:styleId="Heading9">
    <w:name w:val="heading 9"/>
    <w:basedOn w:val="HeadingBase"/>
    <w:next w:val="Normal"/>
    <w:link w:val="Heading9Char"/>
    <w:qFormat/>
    <w:rsid w:val="00F53187"/>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3C57"/>
    <w:rPr>
      <w:rFonts w:ascii="Arial" w:eastAsia="Times New Roman" w:hAnsi="Arial" w:cs="Arial"/>
      <w:b/>
      <w:bCs/>
      <w:color w:val="003E74"/>
      <w:sz w:val="24"/>
      <w:szCs w:val="26"/>
      <w:lang w:eastAsia="en-AU"/>
    </w:rPr>
  </w:style>
  <w:style w:type="character" w:customStyle="1" w:styleId="Heading4Char">
    <w:name w:val="Heading 4 Char"/>
    <w:basedOn w:val="DefaultParagraphFont"/>
    <w:link w:val="Heading4"/>
    <w:rsid w:val="00623C57"/>
    <w:rPr>
      <w:rFonts w:ascii="Arial" w:eastAsia="Times New Roman" w:hAnsi="Arial" w:cs="Times New Roman"/>
      <w:b/>
      <w:bCs/>
      <w:color w:val="003E74"/>
      <w:sz w:val="20"/>
      <w:lang w:eastAsia="en-AU"/>
    </w:rPr>
  </w:style>
  <w:style w:type="paragraph" w:customStyle="1" w:styleId="Bullet">
    <w:name w:val="Bullet"/>
    <w:basedOn w:val="Normal"/>
    <w:rsid w:val="00F53187"/>
    <w:pPr>
      <w:numPr>
        <w:numId w:val="1"/>
      </w:numPr>
      <w:ind w:left="284" w:hanging="284"/>
    </w:pPr>
  </w:style>
  <w:style w:type="paragraph" w:customStyle="1" w:styleId="Dash">
    <w:name w:val="Dash"/>
    <w:basedOn w:val="Normal"/>
    <w:rsid w:val="00F53187"/>
    <w:pPr>
      <w:numPr>
        <w:ilvl w:val="1"/>
        <w:numId w:val="1"/>
      </w:numPr>
      <w:tabs>
        <w:tab w:val="clear" w:pos="567"/>
        <w:tab w:val="num" w:pos="284"/>
      </w:tabs>
      <w:ind w:left="568"/>
    </w:pPr>
  </w:style>
  <w:style w:type="paragraph" w:customStyle="1" w:styleId="DoubleDot">
    <w:name w:val="Double Dot"/>
    <w:basedOn w:val="Normal"/>
    <w:rsid w:val="00F53187"/>
    <w:pPr>
      <w:numPr>
        <w:ilvl w:val="2"/>
        <w:numId w:val="1"/>
      </w:numPr>
      <w:tabs>
        <w:tab w:val="clear" w:pos="850"/>
        <w:tab w:val="num" w:pos="360"/>
      </w:tabs>
      <w:ind w:left="0" w:firstLine="0"/>
    </w:pPr>
  </w:style>
  <w:style w:type="character" w:styleId="FootnoteReference">
    <w:name w:val="footnote reference"/>
    <w:basedOn w:val="DefaultParagraphFont"/>
    <w:rsid w:val="00F53187"/>
    <w:rPr>
      <w:vertAlign w:val="superscript"/>
    </w:rPr>
  </w:style>
  <w:style w:type="paragraph" w:styleId="FootnoteText">
    <w:name w:val="footnote text"/>
    <w:basedOn w:val="Normal"/>
    <w:link w:val="FootnoteTextChar"/>
    <w:rsid w:val="00DA3104"/>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DA3104"/>
    <w:rPr>
      <w:rFonts w:ascii="Book Antiqua" w:eastAsia="Times New Roman" w:hAnsi="Book Antiqua" w:cs="Times New Roman"/>
      <w:color w:val="000000"/>
      <w:sz w:val="18"/>
      <w:szCs w:val="20"/>
      <w:lang w:eastAsia="en-AU"/>
    </w:rPr>
  </w:style>
  <w:style w:type="character" w:styleId="Hyperlink">
    <w:name w:val="Hyperlink"/>
    <w:basedOn w:val="DefaultParagraphFont"/>
    <w:rsid w:val="00AC4BEB"/>
    <w:rPr>
      <w:b/>
      <w:color w:val="003E74"/>
    </w:rPr>
  </w:style>
  <w:style w:type="paragraph" w:styleId="BalloonText">
    <w:name w:val="Balloon Text"/>
    <w:basedOn w:val="Normal"/>
    <w:link w:val="BalloonTextChar"/>
    <w:rsid w:val="00F53187"/>
    <w:rPr>
      <w:rFonts w:ascii="Tahoma" w:hAnsi="Tahoma" w:cs="Tahoma"/>
      <w:sz w:val="16"/>
      <w:szCs w:val="16"/>
    </w:rPr>
  </w:style>
  <w:style w:type="character" w:customStyle="1" w:styleId="BalloonTextChar">
    <w:name w:val="Balloon Text Char"/>
    <w:basedOn w:val="DefaultParagraphFont"/>
    <w:link w:val="BalloonText"/>
    <w:rsid w:val="00161623"/>
    <w:rPr>
      <w:rFonts w:ascii="Tahoma" w:eastAsia="Times New Roman" w:hAnsi="Tahoma" w:cs="Tahoma"/>
      <w:color w:val="000000"/>
      <w:sz w:val="16"/>
      <w:szCs w:val="16"/>
      <w:lang w:eastAsia="en-AU"/>
    </w:rPr>
  </w:style>
  <w:style w:type="character" w:customStyle="1" w:styleId="Heading1Char">
    <w:name w:val="Heading 1 Char"/>
    <w:basedOn w:val="DefaultParagraphFont"/>
    <w:link w:val="Heading1"/>
    <w:rsid w:val="00F53187"/>
    <w:rPr>
      <w:rFonts w:ascii="Arial" w:eastAsia="Times New Roman" w:hAnsi="Arial" w:cs="Arial"/>
      <w:b/>
      <w:bCs/>
      <w:color w:val="003E74"/>
      <w:kern w:val="32"/>
      <w:sz w:val="48"/>
      <w:szCs w:val="48"/>
      <w:lang w:eastAsia="en-AU"/>
    </w:rPr>
  </w:style>
  <w:style w:type="paragraph" w:customStyle="1" w:styleId="Heading1noTOC">
    <w:name w:val="Heading 1 no TOC"/>
    <w:basedOn w:val="Heading1"/>
    <w:next w:val="Normal"/>
    <w:rsid w:val="00F53187"/>
  </w:style>
  <w:style w:type="character" w:customStyle="1" w:styleId="Heading2Char">
    <w:name w:val="Heading 2 Char"/>
    <w:basedOn w:val="DefaultParagraphFont"/>
    <w:link w:val="Heading2"/>
    <w:rsid w:val="00F53187"/>
    <w:rPr>
      <w:rFonts w:ascii="Arial Bold" w:eastAsia="Times New Roman" w:hAnsi="Arial Bold" w:cs="Arial"/>
      <w:b/>
      <w:bCs/>
      <w:iCs/>
      <w:color w:val="003E74"/>
      <w:sz w:val="28"/>
      <w:szCs w:val="28"/>
      <w:lang w:eastAsia="en-AU"/>
    </w:rPr>
  </w:style>
  <w:style w:type="character" w:customStyle="1" w:styleId="Heading5Char">
    <w:name w:val="Heading 5 Char"/>
    <w:basedOn w:val="DefaultParagraphFont"/>
    <w:link w:val="Heading5"/>
    <w:rsid w:val="00F53187"/>
    <w:rPr>
      <w:rFonts w:ascii="Arial" w:eastAsia="Times New Roman" w:hAnsi="Arial" w:cs="Times New Roman"/>
      <w:bCs/>
      <w:iCs/>
      <w:color w:val="003E74"/>
      <w:sz w:val="20"/>
      <w:szCs w:val="20"/>
      <w:lang w:eastAsia="en-AU"/>
    </w:rPr>
  </w:style>
  <w:style w:type="character" w:customStyle="1" w:styleId="Heading6Char">
    <w:name w:val="Heading 6 Char"/>
    <w:basedOn w:val="DefaultParagraphFont"/>
    <w:link w:val="Heading6"/>
    <w:rsid w:val="00F53187"/>
    <w:rPr>
      <w:rFonts w:ascii="Arial" w:eastAsia="Times New Roman" w:hAnsi="Arial" w:cs="Times New Roman"/>
      <w:bCs/>
      <w:color w:val="003E74"/>
      <w:sz w:val="20"/>
      <w:lang w:eastAsia="en-AU"/>
    </w:rPr>
  </w:style>
  <w:style w:type="character" w:customStyle="1" w:styleId="Heading7Char">
    <w:name w:val="Heading 7 Char"/>
    <w:basedOn w:val="DefaultParagraphFont"/>
    <w:link w:val="Heading7"/>
    <w:rsid w:val="00F53187"/>
    <w:rPr>
      <w:rFonts w:ascii="Arial Bold" w:eastAsia="Times New Roman" w:hAnsi="Arial Bold" w:cs="Arial"/>
      <w:b/>
      <w:bCs/>
      <w:iCs/>
      <w:color w:val="003E74"/>
      <w:sz w:val="28"/>
      <w:szCs w:val="28"/>
      <w:lang w:eastAsia="en-AU"/>
    </w:rPr>
  </w:style>
  <w:style w:type="character" w:customStyle="1" w:styleId="Heading8Char">
    <w:name w:val="Heading 8 Char"/>
    <w:basedOn w:val="DefaultParagraphFont"/>
    <w:link w:val="Heading8"/>
    <w:rsid w:val="00F53187"/>
    <w:rPr>
      <w:rFonts w:ascii="Arial" w:eastAsia="Times New Roman" w:hAnsi="Arial" w:cs="Times New Roman"/>
      <w:iCs/>
      <w:color w:val="003E74"/>
      <w:sz w:val="48"/>
      <w:szCs w:val="24"/>
      <w:lang w:eastAsia="en-AU"/>
    </w:rPr>
  </w:style>
  <w:style w:type="character" w:customStyle="1" w:styleId="Heading9Char">
    <w:name w:val="Heading 9 Char"/>
    <w:basedOn w:val="DefaultParagraphFont"/>
    <w:link w:val="Heading9"/>
    <w:rsid w:val="00F53187"/>
    <w:rPr>
      <w:rFonts w:ascii="Arial" w:eastAsia="Times New Roman" w:hAnsi="Arial" w:cs="Arial"/>
      <w:b/>
      <w:color w:val="003E74"/>
      <w:sz w:val="28"/>
      <w:lang w:eastAsia="en-AU"/>
    </w:rPr>
  </w:style>
  <w:style w:type="paragraph" w:customStyle="1" w:styleId="SingleParagraph">
    <w:name w:val="Single Paragraph"/>
    <w:basedOn w:val="Normal"/>
    <w:rsid w:val="00F53187"/>
    <w:pPr>
      <w:spacing w:after="0"/>
    </w:pPr>
  </w:style>
  <w:style w:type="character" w:styleId="PageNumber">
    <w:name w:val="page number"/>
    <w:basedOn w:val="DefaultParagraphFont"/>
    <w:rsid w:val="00F53187"/>
    <w:rPr>
      <w:rFonts w:ascii="Times" w:hAnsi="Times"/>
      <w:color w:val="003E74"/>
      <w:sz w:val="18"/>
      <w:szCs w:val="18"/>
    </w:rPr>
  </w:style>
  <w:style w:type="paragraph" w:customStyle="1" w:styleId="OutlineNumbered1">
    <w:name w:val="Outline Numbered 1"/>
    <w:basedOn w:val="Normal"/>
    <w:rsid w:val="00F53187"/>
    <w:pPr>
      <w:numPr>
        <w:numId w:val="2"/>
      </w:numPr>
      <w:tabs>
        <w:tab w:val="clear" w:pos="567"/>
        <w:tab w:val="num" w:pos="360"/>
      </w:tabs>
      <w:ind w:left="0" w:firstLine="0"/>
    </w:pPr>
  </w:style>
  <w:style w:type="paragraph" w:customStyle="1" w:styleId="OutlineNumbered2">
    <w:name w:val="Outline Numbered 2"/>
    <w:basedOn w:val="Normal"/>
    <w:rsid w:val="00F53187"/>
    <w:pPr>
      <w:numPr>
        <w:ilvl w:val="1"/>
        <w:numId w:val="2"/>
      </w:numPr>
      <w:tabs>
        <w:tab w:val="clear" w:pos="1134"/>
        <w:tab w:val="num" w:pos="360"/>
      </w:tabs>
      <w:ind w:left="0" w:firstLine="0"/>
    </w:pPr>
  </w:style>
  <w:style w:type="paragraph" w:customStyle="1" w:styleId="OutlineNumbered3">
    <w:name w:val="Outline Numbered 3"/>
    <w:basedOn w:val="Normal"/>
    <w:rsid w:val="00F53187"/>
    <w:pPr>
      <w:numPr>
        <w:ilvl w:val="2"/>
        <w:numId w:val="2"/>
      </w:numPr>
      <w:tabs>
        <w:tab w:val="clear" w:pos="1701"/>
        <w:tab w:val="num" w:pos="360"/>
      </w:tabs>
      <w:ind w:left="0" w:firstLine="0"/>
    </w:pPr>
  </w:style>
  <w:style w:type="paragraph" w:customStyle="1" w:styleId="AlphaParagraph">
    <w:name w:val="Alpha Paragraph"/>
    <w:basedOn w:val="Normal"/>
    <w:rsid w:val="00F53187"/>
    <w:pPr>
      <w:numPr>
        <w:numId w:val="3"/>
      </w:numPr>
      <w:tabs>
        <w:tab w:val="clear" w:pos="1134"/>
        <w:tab w:val="num" w:pos="360"/>
      </w:tabs>
      <w:ind w:left="0" w:firstLine="0"/>
    </w:pPr>
  </w:style>
  <w:style w:type="paragraph" w:customStyle="1" w:styleId="HeadingBase">
    <w:name w:val="Heading Base"/>
    <w:next w:val="Normal"/>
    <w:rsid w:val="00F53187"/>
    <w:pPr>
      <w:spacing w:after="0" w:line="240" w:lineRule="auto"/>
    </w:pPr>
    <w:rPr>
      <w:rFonts w:ascii="Arial" w:eastAsia="Times New Roman" w:hAnsi="Arial" w:cs="Times New Roman"/>
      <w:color w:val="003E74"/>
      <w:sz w:val="20"/>
      <w:szCs w:val="20"/>
      <w:lang w:eastAsia="en-AU"/>
    </w:rPr>
  </w:style>
  <w:style w:type="paragraph" w:customStyle="1" w:styleId="AppendixHeading">
    <w:name w:val="Appendix Heading"/>
    <w:basedOn w:val="Heading1noTOC"/>
    <w:next w:val="Normal"/>
    <w:rsid w:val="00D01A5A"/>
    <w:pPr>
      <w:spacing w:before="0" w:after="240"/>
    </w:pPr>
  </w:style>
  <w:style w:type="character" w:customStyle="1" w:styleId="Bold">
    <w:name w:val="Bold"/>
    <w:basedOn w:val="DefaultParagraphFont"/>
    <w:rsid w:val="00F53187"/>
    <w:rPr>
      <w:b/>
    </w:rPr>
  </w:style>
  <w:style w:type="paragraph" w:customStyle="1" w:styleId="BoxHeading">
    <w:name w:val="Box Heading"/>
    <w:basedOn w:val="HeadingBase"/>
    <w:next w:val="BoxText"/>
    <w:rsid w:val="00F53187"/>
    <w:pPr>
      <w:spacing w:before="120" w:after="120"/>
    </w:pPr>
    <w:rPr>
      <w:b/>
      <w:sz w:val="22"/>
    </w:rPr>
  </w:style>
  <w:style w:type="paragraph" w:customStyle="1" w:styleId="BoxTextBase">
    <w:name w:val="Box Text Base"/>
    <w:basedOn w:val="Normal"/>
    <w:rsid w:val="00F53187"/>
    <w:pPr>
      <w:spacing w:before="120" w:after="120" w:line="240" w:lineRule="auto"/>
    </w:pPr>
  </w:style>
  <w:style w:type="paragraph" w:customStyle="1" w:styleId="ChartandTableFootnoteAlpha">
    <w:name w:val="Chart and Table Footnote Alpha"/>
    <w:rsid w:val="00F53187"/>
    <w:pPr>
      <w:numPr>
        <w:numId w:val="4"/>
      </w:numPr>
      <w:spacing w:after="0" w:line="240" w:lineRule="auto"/>
      <w:jc w:val="both"/>
    </w:pPr>
    <w:rPr>
      <w:rFonts w:ascii="Arial" w:eastAsia="Times New Roman" w:hAnsi="Arial" w:cs="Times New Roman"/>
      <w:color w:val="000000"/>
      <w:sz w:val="16"/>
      <w:szCs w:val="16"/>
      <w:lang w:eastAsia="en-AU"/>
    </w:rPr>
  </w:style>
  <w:style w:type="paragraph" w:customStyle="1" w:styleId="ChartGraphic">
    <w:name w:val="Chart Graphic"/>
    <w:basedOn w:val="HeadingBase"/>
    <w:rsid w:val="00F53187"/>
    <w:pPr>
      <w:jc w:val="center"/>
    </w:pPr>
  </w:style>
  <w:style w:type="paragraph" w:customStyle="1" w:styleId="ChartMainHeading">
    <w:name w:val="Chart Main Heading"/>
    <w:basedOn w:val="HeadingBase"/>
    <w:next w:val="ChartGraphic"/>
    <w:rsid w:val="00F53187"/>
    <w:pPr>
      <w:keepNext/>
      <w:spacing w:before="170" w:after="113"/>
    </w:pPr>
    <w:rPr>
      <w:b/>
      <w:sz w:val="22"/>
    </w:rPr>
  </w:style>
  <w:style w:type="paragraph" w:customStyle="1" w:styleId="ChartorTableNote">
    <w:name w:val="Chart or Table Note"/>
    <w:next w:val="Normal"/>
    <w:rsid w:val="00F5318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F53187"/>
    <w:pPr>
      <w:keepNext/>
      <w:spacing w:after="20"/>
    </w:pPr>
  </w:style>
  <w:style w:type="paragraph" w:customStyle="1" w:styleId="Classification">
    <w:name w:val="Classification"/>
    <w:basedOn w:val="HeadingBase"/>
    <w:next w:val="Footer"/>
    <w:rsid w:val="00F53187"/>
    <w:pPr>
      <w:spacing w:after="120"/>
      <w:jc w:val="center"/>
    </w:pPr>
    <w:rPr>
      <w:b/>
      <w:smallCaps/>
    </w:rPr>
  </w:style>
  <w:style w:type="paragraph" w:styleId="Footer">
    <w:name w:val="footer"/>
    <w:basedOn w:val="HeadingBase"/>
    <w:link w:val="FooterChar"/>
    <w:rsid w:val="00F53187"/>
    <w:rPr>
      <w:sz w:val="18"/>
    </w:rPr>
  </w:style>
  <w:style w:type="character" w:customStyle="1" w:styleId="FooterChar">
    <w:name w:val="Footer Char"/>
    <w:basedOn w:val="DefaultParagraphFont"/>
    <w:link w:val="Footer"/>
    <w:rsid w:val="00F53187"/>
    <w:rPr>
      <w:rFonts w:ascii="Arial" w:eastAsia="Times New Roman" w:hAnsi="Arial" w:cs="Times New Roman"/>
      <w:color w:val="003E74"/>
      <w:sz w:val="18"/>
      <w:szCs w:val="20"/>
      <w:lang w:eastAsia="en-AU"/>
    </w:rPr>
  </w:style>
  <w:style w:type="paragraph" w:customStyle="1" w:styleId="ContentsHeading">
    <w:name w:val="Contents Heading"/>
    <w:basedOn w:val="HeadingBase"/>
    <w:next w:val="Normal"/>
    <w:rsid w:val="00F53187"/>
    <w:pPr>
      <w:spacing w:after="360"/>
    </w:pPr>
    <w:rPr>
      <w:smallCaps/>
      <w:sz w:val="36"/>
      <w:szCs w:val="36"/>
    </w:rPr>
  </w:style>
  <w:style w:type="paragraph" w:customStyle="1" w:styleId="CoverTitleMain">
    <w:name w:val="Cover Title Main"/>
    <w:basedOn w:val="HeadingBase"/>
    <w:next w:val="Normal"/>
    <w:rsid w:val="000B080E"/>
    <w:pPr>
      <w:pBdr>
        <w:bottom w:val="single" w:sz="4" w:space="15" w:color="003E74"/>
      </w:pBdr>
      <w:spacing w:after="360"/>
      <w:jc w:val="right"/>
    </w:pPr>
    <w:rPr>
      <w:b/>
      <w:sz w:val="44"/>
    </w:rPr>
  </w:style>
  <w:style w:type="paragraph" w:customStyle="1" w:styleId="CoverTitleSub">
    <w:name w:val="Cover Title Sub"/>
    <w:basedOn w:val="HeadingBase"/>
    <w:rsid w:val="00F53187"/>
    <w:pPr>
      <w:spacing w:after="360"/>
      <w:jc w:val="center"/>
    </w:pPr>
    <w:rPr>
      <w:sz w:val="36"/>
    </w:rPr>
  </w:style>
  <w:style w:type="paragraph" w:customStyle="1" w:styleId="FooterCentered">
    <w:name w:val="Footer Centered"/>
    <w:basedOn w:val="Footer"/>
    <w:rsid w:val="00F53187"/>
    <w:pPr>
      <w:jc w:val="center"/>
    </w:pPr>
  </w:style>
  <w:style w:type="paragraph" w:customStyle="1" w:styleId="FooterEven">
    <w:name w:val="Footer Even"/>
    <w:basedOn w:val="Footer"/>
    <w:rsid w:val="00F53187"/>
  </w:style>
  <w:style w:type="paragraph" w:customStyle="1" w:styleId="FooterOdd">
    <w:name w:val="Footer Odd"/>
    <w:basedOn w:val="Footer"/>
    <w:rsid w:val="00F53187"/>
    <w:pPr>
      <w:jc w:val="right"/>
    </w:pPr>
  </w:style>
  <w:style w:type="character" w:customStyle="1" w:styleId="FramedFooter">
    <w:name w:val="Framed Footer"/>
    <w:rsid w:val="00F53187"/>
    <w:rPr>
      <w:rFonts w:ascii="Swis721 Lt BT" w:hAnsi="Swis721 Lt BT"/>
      <w:color w:val="003E74"/>
      <w:sz w:val="18"/>
      <w:szCs w:val="18"/>
    </w:rPr>
  </w:style>
  <w:style w:type="character" w:customStyle="1" w:styleId="FramedHeader">
    <w:name w:val="Framed Header"/>
    <w:basedOn w:val="DefaultParagraphFont"/>
    <w:rsid w:val="00F53187"/>
    <w:rPr>
      <w:rFonts w:ascii="Arial" w:hAnsi="Arial"/>
      <w:dstrike w:val="0"/>
      <w:color w:val="003E74"/>
      <w:sz w:val="18"/>
      <w:szCs w:val="18"/>
      <w:vertAlign w:val="baseline"/>
    </w:rPr>
  </w:style>
  <w:style w:type="paragraph" w:styleId="Header">
    <w:name w:val="header"/>
    <w:basedOn w:val="HeadingBase"/>
    <w:link w:val="HeaderChar"/>
    <w:rsid w:val="00F53187"/>
    <w:rPr>
      <w:sz w:val="18"/>
    </w:rPr>
  </w:style>
  <w:style w:type="character" w:customStyle="1" w:styleId="HeaderChar">
    <w:name w:val="Header Char"/>
    <w:basedOn w:val="DefaultParagraphFont"/>
    <w:link w:val="Header"/>
    <w:rsid w:val="00F53187"/>
    <w:rPr>
      <w:rFonts w:ascii="Arial" w:eastAsia="Times New Roman" w:hAnsi="Arial" w:cs="Times New Roman"/>
      <w:color w:val="003E74"/>
      <w:sz w:val="18"/>
      <w:szCs w:val="20"/>
      <w:lang w:eastAsia="en-AU"/>
    </w:rPr>
  </w:style>
  <w:style w:type="paragraph" w:customStyle="1" w:styleId="HeaderEven">
    <w:name w:val="Header Even"/>
    <w:basedOn w:val="Header"/>
    <w:rsid w:val="00F53187"/>
  </w:style>
  <w:style w:type="paragraph" w:customStyle="1" w:styleId="HeaderOdd">
    <w:name w:val="Header Odd"/>
    <w:basedOn w:val="Header"/>
    <w:rsid w:val="00F53187"/>
    <w:pPr>
      <w:jc w:val="right"/>
    </w:pPr>
  </w:style>
  <w:style w:type="paragraph" w:styleId="NormalIndent">
    <w:name w:val="Normal Indent"/>
    <w:basedOn w:val="Normal"/>
    <w:rsid w:val="00F53187"/>
    <w:pPr>
      <w:ind w:left="567"/>
    </w:pPr>
  </w:style>
  <w:style w:type="paragraph" w:customStyle="1" w:styleId="RecommendationHeading">
    <w:name w:val="Recommendation Heading"/>
    <w:basedOn w:val="HeadingBase"/>
    <w:next w:val="RecommendationText"/>
    <w:rsid w:val="00F53187"/>
    <w:pPr>
      <w:spacing w:after="240"/>
    </w:pPr>
    <w:rPr>
      <w:b/>
      <w:sz w:val="22"/>
    </w:rPr>
  </w:style>
  <w:style w:type="paragraph" w:customStyle="1" w:styleId="RecommendationBaseText">
    <w:name w:val="Recommendation Base Text"/>
    <w:basedOn w:val="Normal"/>
    <w:rsid w:val="00F53187"/>
  </w:style>
  <w:style w:type="paragraph" w:customStyle="1" w:styleId="RecommendationText">
    <w:name w:val="Recommendation Text"/>
    <w:basedOn w:val="RecommendationBaseText"/>
    <w:rsid w:val="00F53187"/>
  </w:style>
  <w:style w:type="paragraph" w:customStyle="1" w:styleId="TableTextBase">
    <w:name w:val="Table Text Base"/>
    <w:rsid w:val="00F53187"/>
    <w:pPr>
      <w:spacing w:before="40" w:after="40" w:line="240" w:lineRule="auto"/>
    </w:pPr>
    <w:rPr>
      <w:rFonts w:ascii="Arial" w:eastAsia="Times New Roman" w:hAnsi="Arial" w:cs="Times New Roman"/>
      <w:color w:val="000000"/>
      <w:sz w:val="16"/>
      <w:szCs w:val="20"/>
      <w:lang w:eastAsia="en-AU"/>
    </w:rPr>
  </w:style>
  <w:style w:type="paragraph" w:customStyle="1" w:styleId="TableColumnHeadingCentred">
    <w:name w:val="Table Column Heading Centred"/>
    <w:basedOn w:val="TableTextBase"/>
    <w:rsid w:val="00F53187"/>
    <w:pPr>
      <w:jc w:val="center"/>
    </w:pPr>
    <w:rPr>
      <w:b/>
    </w:rPr>
  </w:style>
  <w:style w:type="paragraph" w:customStyle="1" w:styleId="TableColumnHeadingLeft">
    <w:name w:val="Table Column Heading Left"/>
    <w:basedOn w:val="TableTextBase"/>
    <w:rsid w:val="00F53187"/>
    <w:rPr>
      <w:b/>
    </w:rPr>
  </w:style>
  <w:style w:type="paragraph" w:customStyle="1" w:styleId="TableColumnHeadingRight">
    <w:name w:val="Table Column Heading Right"/>
    <w:basedOn w:val="TableTextBase"/>
    <w:rsid w:val="00F53187"/>
    <w:pPr>
      <w:jc w:val="right"/>
    </w:pPr>
    <w:rPr>
      <w:b/>
    </w:rPr>
  </w:style>
  <w:style w:type="paragraph" w:customStyle="1" w:styleId="TableGraphic">
    <w:name w:val="Table Graphic"/>
    <w:basedOn w:val="HeadingBase"/>
    <w:next w:val="Normal"/>
    <w:rsid w:val="00F53187"/>
    <w:pPr>
      <w:spacing w:after="20"/>
      <w:ind w:right="-113"/>
    </w:pPr>
    <w:rPr>
      <w:rFonts w:ascii="Helvetica" w:hAnsi="Helvetica"/>
    </w:rPr>
  </w:style>
  <w:style w:type="paragraph" w:customStyle="1" w:styleId="TableMainHeading">
    <w:name w:val="Table Main Heading"/>
    <w:basedOn w:val="HeadingBase"/>
    <w:next w:val="TableGraphic"/>
    <w:rsid w:val="00F53187"/>
    <w:pPr>
      <w:keepNext/>
      <w:spacing w:before="170" w:after="113"/>
    </w:pPr>
    <w:rPr>
      <w:b/>
      <w:sz w:val="22"/>
    </w:rPr>
  </w:style>
  <w:style w:type="paragraph" w:customStyle="1" w:styleId="TableMainHeadingContd">
    <w:name w:val="Table Main Heading Contd"/>
    <w:basedOn w:val="HeadingBase"/>
    <w:next w:val="TableGraphic"/>
    <w:rsid w:val="00F53187"/>
    <w:pPr>
      <w:keepNext/>
      <w:spacing w:after="20"/>
    </w:pPr>
    <w:rPr>
      <w:b/>
      <w:sz w:val="22"/>
    </w:rPr>
  </w:style>
  <w:style w:type="paragraph" w:customStyle="1" w:styleId="TableSecondHeading">
    <w:name w:val="Table Second Heading"/>
    <w:basedOn w:val="HeadingBase"/>
    <w:next w:val="TableGraphic"/>
    <w:rsid w:val="00F53187"/>
    <w:pPr>
      <w:keepNext/>
      <w:spacing w:after="20"/>
    </w:pPr>
  </w:style>
  <w:style w:type="paragraph" w:customStyle="1" w:styleId="TableTextCentered">
    <w:name w:val="Table Text Centered"/>
    <w:basedOn w:val="TableTextBase"/>
    <w:rsid w:val="00F53187"/>
    <w:pPr>
      <w:jc w:val="center"/>
    </w:pPr>
  </w:style>
  <w:style w:type="paragraph" w:customStyle="1" w:styleId="TableTextIndented">
    <w:name w:val="Table Text Indented"/>
    <w:basedOn w:val="TableTextBase"/>
    <w:rsid w:val="00F53187"/>
    <w:pPr>
      <w:ind w:left="284"/>
    </w:pPr>
  </w:style>
  <w:style w:type="paragraph" w:customStyle="1" w:styleId="TableTextLeft">
    <w:name w:val="Table Text Left"/>
    <w:basedOn w:val="TableTextBase"/>
    <w:rsid w:val="00F53187"/>
  </w:style>
  <w:style w:type="paragraph" w:customStyle="1" w:styleId="TableTextRight">
    <w:name w:val="Table Text Right"/>
    <w:basedOn w:val="TableTextBase"/>
    <w:rsid w:val="00F53187"/>
    <w:pPr>
      <w:jc w:val="right"/>
    </w:pPr>
  </w:style>
  <w:style w:type="paragraph" w:styleId="TOC1">
    <w:name w:val="toc 1"/>
    <w:basedOn w:val="HeadingBase"/>
    <w:next w:val="Normal"/>
    <w:rsid w:val="00F53187"/>
    <w:pPr>
      <w:tabs>
        <w:tab w:val="right" w:leader="dot" w:pos="7700"/>
      </w:tabs>
      <w:spacing w:before="180"/>
      <w:ind w:right="851"/>
    </w:pPr>
    <w:rPr>
      <w:b/>
      <w:smallCaps/>
      <w:noProof/>
      <w:sz w:val="22"/>
      <w:szCs w:val="22"/>
    </w:rPr>
  </w:style>
  <w:style w:type="paragraph" w:styleId="TOC2">
    <w:name w:val="toc 2"/>
    <w:basedOn w:val="Normal"/>
    <w:next w:val="Normal"/>
    <w:rsid w:val="00F53187"/>
    <w:pPr>
      <w:tabs>
        <w:tab w:val="right" w:leader="dot" w:pos="7700"/>
      </w:tabs>
      <w:spacing w:after="0"/>
      <w:ind w:right="851"/>
      <w:jc w:val="left"/>
    </w:pPr>
    <w:rPr>
      <w:noProof/>
    </w:rPr>
  </w:style>
  <w:style w:type="paragraph" w:styleId="TOC3">
    <w:name w:val="toc 3"/>
    <w:basedOn w:val="Normal"/>
    <w:next w:val="Normal"/>
    <w:rsid w:val="00F53187"/>
    <w:pPr>
      <w:tabs>
        <w:tab w:val="right" w:leader="dot" w:pos="7700"/>
      </w:tabs>
      <w:spacing w:after="0" w:line="240" w:lineRule="auto"/>
      <w:ind w:left="284" w:right="851"/>
      <w:jc w:val="left"/>
    </w:pPr>
    <w:rPr>
      <w:noProof/>
    </w:rPr>
  </w:style>
  <w:style w:type="paragraph" w:styleId="TOC4">
    <w:name w:val="toc 4"/>
    <w:basedOn w:val="Normal"/>
    <w:next w:val="Normal"/>
    <w:rsid w:val="00F53187"/>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F53187"/>
    <w:rPr>
      <w:i/>
    </w:rPr>
  </w:style>
  <w:style w:type="paragraph" w:customStyle="1" w:styleId="OneLevelNumberedParagraph">
    <w:name w:val="One Level Numbered Paragraph"/>
    <w:basedOn w:val="Normal"/>
    <w:rsid w:val="00F53187"/>
    <w:pPr>
      <w:numPr>
        <w:numId w:val="8"/>
      </w:numPr>
    </w:pPr>
  </w:style>
  <w:style w:type="paragraph" w:customStyle="1" w:styleId="BoxText">
    <w:name w:val="Box Text"/>
    <w:basedOn w:val="BoxTextBase"/>
    <w:rsid w:val="00F53187"/>
  </w:style>
  <w:style w:type="paragraph" w:customStyle="1" w:styleId="BoxBullet">
    <w:name w:val="Box Bullet"/>
    <w:basedOn w:val="BoxTextBase"/>
    <w:rsid w:val="00F53187"/>
    <w:pPr>
      <w:numPr>
        <w:numId w:val="7"/>
      </w:numPr>
    </w:pPr>
  </w:style>
  <w:style w:type="paragraph" w:customStyle="1" w:styleId="BoxDash">
    <w:name w:val="Box Dash"/>
    <w:basedOn w:val="Normal"/>
    <w:rsid w:val="00F53187"/>
    <w:pPr>
      <w:numPr>
        <w:ilvl w:val="1"/>
        <w:numId w:val="7"/>
      </w:numPr>
    </w:pPr>
  </w:style>
  <w:style w:type="paragraph" w:customStyle="1" w:styleId="BoxDoubleDot">
    <w:name w:val="Box Double Dot"/>
    <w:basedOn w:val="BoxTextBase"/>
    <w:rsid w:val="00F53187"/>
    <w:pPr>
      <w:numPr>
        <w:ilvl w:val="2"/>
        <w:numId w:val="7"/>
      </w:numPr>
    </w:pPr>
  </w:style>
  <w:style w:type="paragraph" w:customStyle="1" w:styleId="RecommendationBullet">
    <w:name w:val="Recommendation Bullet"/>
    <w:basedOn w:val="RecommendationBaseText"/>
    <w:rsid w:val="00F53187"/>
    <w:pPr>
      <w:numPr>
        <w:numId w:val="9"/>
      </w:numPr>
    </w:pPr>
  </w:style>
  <w:style w:type="paragraph" w:customStyle="1" w:styleId="RecommendationDash">
    <w:name w:val="Recommendation Dash"/>
    <w:basedOn w:val="RecommendationBaseText"/>
    <w:rsid w:val="00F53187"/>
    <w:pPr>
      <w:numPr>
        <w:ilvl w:val="1"/>
        <w:numId w:val="9"/>
      </w:numPr>
    </w:pPr>
  </w:style>
  <w:style w:type="paragraph" w:customStyle="1" w:styleId="RecommendationDoubleDot">
    <w:name w:val="Recommendation Double Dot"/>
    <w:basedOn w:val="RecommendationBaseText"/>
    <w:rsid w:val="00F53187"/>
    <w:pPr>
      <w:numPr>
        <w:ilvl w:val="2"/>
        <w:numId w:val="9"/>
      </w:numPr>
    </w:pPr>
  </w:style>
  <w:style w:type="character" w:customStyle="1" w:styleId="Boldanditalic">
    <w:name w:val="Bold and italic"/>
    <w:basedOn w:val="DefaultParagraphFont"/>
    <w:rsid w:val="00F53187"/>
    <w:rPr>
      <w:b/>
      <w:i/>
    </w:rPr>
  </w:style>
  <w:style w:type="paragraph" w:styleId="Caption">
    <w:name w:val="caption"/>
    <w:basedOn w:val="Normal"/>
    <w:next w:val="Normal"/>
    <w:qFormat/>
    <w:rsid w:val="00F53187"/>
    <w:pPr>
      <w:spacing w:before="120" w:after="120"/>
    </w:pPr>
    <w:rPr>
      <w:b/>
      <w:bCs/>
    </w:rPr>
  </w:style>
  <w:style w:type="character" w:styleId="CommentReference">
    <w:name w:val="annotation reference"/>
    <w:basedOn w:val="DefaultParagraphFont"/>
    <w:rsid w:val="00F53187"/>
    <w:rPr>
      <w:sz w:val="16"/>
      <w:szCs w:val="16"/>
    </w:rPr>
  </w:style>
  <w:style w:type="paragraph" w:styleId="CommentText">
    <w:name w:val="annotation text"/>
    <w:basedOn w:val="Normal"/>
    <w:link w:val="CommentTextChar"/>
    <w:rsid w:val="00F53187"/>
  </w:style>
  <w:style w:type="character" w:customStyle="1" w:styleId="CommentTextChar">
    <w:name w:val="Comment Text Char"/>
    <w:basedOn w:val="DefaultParagraphFont"/>
    <w:link w:val="CommentText"/>
    <w:rsid w:val="00F53187"/>
    <w:rPr>
      <w:rFonts w:ascii="Book Antiqua" w:eastAsia="Times New Roman" w:hAnsi="Book Antiqua" w:cs="Times New Roman"/>
      <w:color w:val="000000"/>
      <w:sz w:val="20"/>
      <w:szCs w:val="20"/>
      <w:lang w:eastAsia="en-AU"/>
    </w:rPr>
  </w:style>
  <w:style w:type="paragraph" w:styleId="CommentSubject">
    <w:name w:val="annotation subject"/>
    <w:basedOn w:val="CommentText"/>
    <w:next w:val="CommentText"/>
    <w:link w:val="CommentSubjectChar"/>
    <w:rsid w:val="00F53187"/>
    <w:rPr>
      <w:b/>
      <w:bCs/>
    </w:rPr>
  </w:style>
  <w:style w:type="character" w:customStyle="1" w:styleId="CommentSubjectChar">
    <w:name w:val="Comment Subject Char"/>
    <w:basedOn w:val="CommentTextChar"/>
    <w:link w:val="CommentSubject"/>
    <w:rsid w:val="00F53187"/>
    <w:rPr>
      <w:rFonts w:ascii="Book Antiqua" w:eastAsia="Times New Roman" w:hAnsi="Book Antiqua" w:cs="Times New Roman"/>
      <w:b/>
      <w:bCs/>
      <w:color w:val="000000"/>
      <w:sz w:val="20"/>
      <w:szCs w:val="20"/>
      <w:lang w:eastAsia="en-AU"/>
    </w:rPr>
  </w:style>
  <w:style w:type="paragraph" w:styleId="DocumentMap">
    <w:name w:val="Document Map"/>
    <w:basedOn w:val="Normal"/>
    <w:link w:val="DocumentMapChar"/>
    <w:rsid w:val="00F53187"/>
    <w:pPr>
      <w:shd w:val="clear" w:color="auto" w:fill="000080"/>
    </w:pPr>
    <w:rPr>
      <w:rFonts w:ascii="Tahoma" w:hAnsi="Tahoma" w:cs="Tahoma"/>
    </w:rPr>
  </w:style>
  <w:style w:type="character" w:customStyle="1" w:styleId="DocumentMapChar">
    <w:name w:val="Document Map Char"/>
    <w:basedOn w:val="DefaultParagraphFont"/>
    <w:link w:val="DocumentMap"/>
    <w:rsid w:val="00F53187"/>
    <w:rPr>
      <w:rFonts w:ascii="Tahoma" w:eastAsia="Times New Roman" w:hAnsi="Tahoma" w:cs="Tahoma"/>
      <w:color w:val="000000"/>
      <w:sz w:val="20"/>
      <w:szCs w:val="20"/>
      <w:shd w:val="clear" w:color="auto" w:fill="000080"/>
      <w:lang w:eastAsia="en-AU"/>
    </w:rPr>
  </w:style>
  <w:style w:type="character" w:styleId="EndnoteReference">
    <w:name w:val="endnote reference"/>
    <w:basedOn w:val="DefaultParagraphFont"/>
    <w:rsid w:val="00F53187"/>
    <w:rPr>
      <w:vertAlign w:val="superscript"/>
    </w:rPr>
  </w:style>
  <w:style w:type="paragraph" w:styleId="EndnoteText">
    <w:name w:val="endnote text"/>
    <w:basedOn w:val="Normal"/>
    <w:link w:val="EndnoteTextChar"/>
    <w:rsid w:val="00F53187"/>
  </w:style>
  <w:style w:type="character" w:customStyle="1" w:styleId="EndnoteTextChar">
    <w:name w:val="Endnote Text Char"/>
    <w:basedOn w:val="DefaultParagraphFont"/>
    <w:link w:val="EndnoteText"/>
    <w:rsid w:val="00F53187"/>
    <w:rPr>
      <w:rFonts w:ascii="Book Antiqua" w:eastAsia="Times New Roman" w:hAnsi="Book Antiqua" w:cs="Times New Roman"/>
      <w:color w:val="000000"/>
      <w:sz w:val="20"/>
      <w:szCs w:val="20"/>
      <w:lang w:eastAsia="en-AU"/>
    </w:rPr>
  </w:style>
  <w:style w:type="paragraph" w:styleId="Index1">
    <w:name w:val="index 1"/>
    <w:basedOn w:val="Normal"/>
    <w:next w:val="Normal"/>
    <w:autoRedefine/>
    <w:rsid w:val="00F53187"/>
    <w:pPr>
      <w:ind w:left="200" w:hanging="200"/>
    </w:pPr>
  </w:style>
  <w:style w:type="paragraph" w:styleId="Index2">
    <w:name w:val="index 2"/>
    <w:basedOn w:val="Normal"/>
    <w:next w:val="Normal"/>
    <w:autoRedefine/>
    <w:rsid w:val="00F53187"/>
    <w:pPr>
      <w:ind w:left="400" w:hanging="200"/>
    </w:pPr>
  </w:style>
  <w:style w:type="paragraph" w:styleId="Index3">
    <w:name w:val="index 3"/>
    <w:basedOn w:val="Normal"/>
    <w:next w:val="Normal"/>
    <w:autoRedefine/>
    <w:rsid w:val="00F53187"/>
    <w:pPr>
      <w:ind w:left="600" w:hanging="200"/>
    </w:pPr>
  </w:style>
  <w:style w:type="paragraph" w:styleId="Index4">
    <w:name w:val="index 4"/>
    <w:basedOn w:val="Normal"/>
    <w:next w:val="Normal"/>
    <w:autoRedefine/>
    <w:rsid w:val="00F53187"/>
    <w:pPr>
      <w:ind w:left="800" w:hanging="200"/>
    </w:pPr>
  </w:style>
  <w:style w:type="paragraph" w:styleId="Index5">
    <w:name w:val="index 5"/>
    <w:basedOn w:val="Normal"/>
    <w:next w:val="Normal"/>
    <w:autoRedefine/>
    <w:rsid w:val="00F53187"/>
    <w:pPr>
      <w:ind w:left="1000" w:hanging="200"/>
    </w:pPr>
  </w:style>
  <w:style w:type="paragraph" w:styleId="Index6">
    <w:name w:val="index 6"/>
    <w:basedOn w:val="Normal"/>
    <w:next w:val="Normal"/>
    <w:autoRedefine/>
    <w:rsid w:val="00F53187"/>
    <w:pPr>
      <w:ind w:left="1200" w:hanging="200"/>
    </w:pPr>
  </w:style>
  <w:style w:type="paragraph" w:styleId="Index7">
    <w:name w:val="index 7"/>
    <w:basedOn w:val="Normal"/>
    <w:next w:val="Normal"/>
    <w:autoRedefine/>
    <w:rsid w:val="00F53187"/>
    <w:pPr>
      <w:ind w:left="1400" w:hanging="200"/>
    </w:pPr>
  </w:style>
  <w:style w:type="paragraph" w:styleId="Index8">
    <w:name w:val="index 8"/>
    <w:basedOn w:val="Normal"/>
    <w:next w:val="Normal"/>
    <w:autoRedefine/>
    <w:rsid w:val="00F53187"/>
    <w:pPr>
      <w:ind w:left="1600" w:hanging="200"/>
    </w:pPr>
  </w:style>
  <w:style w:type="paragraph" w:styleId="Index9">
    <w:name w:val="index 9"/>
    <w:basedOn w:val="Normal"/>
    <w:next w:val="Normal"/>
    <w:autoRedefine/>
    <w:rsid w:val="00F53187"/>
    <w:pPr>
      <w:ind w:left="1800" w:hanging="200"/>
    </w:pPr>
  </w:style>
  <w:style w:type="paragraph" w:styleId="IndexHeading">
    <w:name w:val="index heading"/>
    <w:basedOn w:val="Normal"/>
    <w:next w:val="Index1"/>
    <w:rsid w:val="00F53187"/>
    <w:rPr>
      <w:rFonts w:ascii="Arial" w:hAnsi="Arial" w:cs="Arial"/>
      <w:b/>
      <w:bCs/>
      <w:color w:val="003E74"/>
    </w:rPr>
  </w:style>
  <w:style w:type="paragraph" w:styleId="MacroText">
    <w:name w:val="macro"/>
    <w:link w:val="MacroTextChar"/>
    <w:rsid w:val="00F5318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rsid w:val="00F53187"/>
    <w:rPr>
      <w:rFonts w:ascii="Courier New" w:eastAsia="Times New Roman" w:hAnsi="Courier New" w:cs="Courier New"/>
      <w:color w:val="000000"/>
      <w:sz w:val="20"/>
      <w:szCs w:val="20"/>
      <w:lang w:eastAsia="en-AU"/>
    </w:rPr>
  </w:style>
  <w:style w:type="paragraph" w:styleId="TableofAuthorities">
    <w:name w:val="table of authorities"/>
    <w:basedOn w:val="Normal"/>
    <w:next w:val="Normal"/>
    <w:rsid w:val="00F53187"/>
    <w:pPr>
      <w:ind w:left="200" w:hanging="200"/>
    </w:pPr>
  </w:style>
  <w:style w:type="paragraph" w:styleId="TableofFigures">
    <w:name w:val="table of figures"/>
    <w:basedOn w:val="Normal"/>
    <w:next w:val="Normal"/>
    <w:rsid w:val="00F53187"/>
    <w:pPr>
      <w:ind w:left="400" w:hanging="400"/>
    </w:pPr>
  </w:style>
  <w:style w:type="paragraph" w:styleId="TOAHeading">
    <w:name w:val="toa heading"/>
    <w:basedOn w:val="Normal"/>
    <w:next w:val="Normal"/>
    <w:rsid w:val="00F53187"/>
    <w:pPr>
      <w:spacing w:before="120"/>
    </w:pPr>
    <w:rPr>
      <w:rFonts w:ascii="Arial" w:hAnsi="Arial" w:cs="Arial"/>
      <w:b/>
      <w:bCs/>
      <w:sz w:val="24"/>
      <w:szCs w:val="24"/>
    </w:rPr>
  </w:style>
  <w:style w:type="paragraph" w:styleId="TOC5">
    <w:name w:val="toc 5"/>
    <w:basedOn w:val="TOC2"/>
    <w:next w:val="Normal"/>
    <w:autoRedefine/>
    <w:rsid w:val="00F53187"/>
    <w:pPr>
      <w:ind w:left="1260" w:hanging="1260"/>
    </w:pPr>
  </w:style>
  <w:style w:type="paragraph" w:styleId="TOC6">
    <w:name w:val="toc 6"/>
    <w:basedOn w:val="TOC5"/>
    <w:next w:val="Normal"/>
    <w:rsid w:val="00F53187"/>
    <w:pPr>
      <w:tabs>
        <w:tab w:val="left" w:pos="1080"/>
        <w:tab w:val="left" w:pos="1134"/>
      </w:tabs>
      <w:ind w:left="1080" w:hanging="1080"/>
    </w:pPr>
  </w:style>
  <w:style w:type="paragraph" w:styleId="TOC7">
    <w:name w:val="toc 7"/>
    <w:basedOn w:val="Normal"/>
    <w:next w:val="Normal"/>
    <w:autoRedefine/>
    <w:rsid w:val="00F53187"/>
    <w:pPr>
      <w:ind w:left="1200"/>
    </w:pPr>
  </w:style>
  <w:style w:type="paragraph" w:styleId="TOC8">
    <w:name w:val="toc 8"/>
    <w:basedOn w:val="Normal"/>
    <w:next w:val="Normal"/>
    <w:autoRedefine/>
    <w:rsid w:val="00F53187"/>
    <w:pPr>
      <w:ind w:left="1400"/>
    </w:pPr>
  </w:style>
  <w:style w:type="paragraph" w:styleId="TOC9">
    <w:name w:val="toc 9"/>
    <w:basedOn w:val="Normal"/>
    <w:next w:val="Normal"/>
    <w:autoRedefine/>
    <w:rsid w:val="00F53187"/>
    <w:pPr>
      <w:ind w:left="1600"/>
    </w:pPr>
  </w:style>
  <w:style w:type="paragraph" w:customStyle="1" w:styleId="AppendixAHeading3">
    <w:name w:val="AppendixAHeading3"/>
    <w:basedOn w:val="Heading3"/>
    <w:next w:val="AppendixAHeading4"/>
    <w:rsid w:val="00F53187"/>
    <w:pPr>
      <w:numPr>
        <w:numId w:val="29"/>
      </w:numPr>
    </w:pPr>
    <w:rPr>
      <w:rFonts w:ascii="Arial Bold" w:hAnsi="Arial Bold"/>
      <w:i/>
    </w:rPr>
  </w:style>
  <w:style w:type="paragraph" w:customStyle="1" w:styleId="AppendixAHeading4">
    <w:name w:val="AppendixAHeading4"/>
    <w:basedOn w:val="Heading4"/>
    <w:next w:val="Bullet"/>
    <w:rsid w:val="00F53187"/>
    <w:pPr>
      <w:numPr>
        <w:ilvl w:val="1"/>
        <w:numId w:val="30"/>
      </w:numPr>
    </w:pPr>
  </w:style>
  <w:style w:type="paragraph" w:customStyle="1" w:styleId="AppendixGHeading3">
    <w:name w:val="AppendixGHeading3"/>
    <w:basedOn w:val="Heading3"/>
    <w:rsid w:val="00F53187"/>
    <w:pPr>
      <w:numPr>
        <w:numId w:val="25"/>
      </w:numPr>
    </w:pPr>
  </w:style>
  <w:style w:type="paragraph" w:customStyle="1" w:styleId="NumberedParagraph">
    <w:name w:val="Numbered Paragraph"/>
    <w:basedOn w:val="Normal"/>
    <w:rsid w:val="00F53187"/>
    <w:pPr>
      <w:numPr>
        <w:numId w:val="22"/>
      </w:numPr>
    </w:pPr>
  </w:style>
  <w:style w:type="paragraph" w:customStyle="1" w:styleId="Heading3noTOC">
    <w:name w:val="Heading 3 no TOC"/>
    <w:basedOn w:val="Heading3"/>
    <w:rsid w:val="00F53187"/>
    <w:pPr>
      <w:outlineLvl w:val="9"/>
    </w:pPr>
  </w:style>
  <w:style w:type="character" w:styleId="FollowedHyperlink">
    <w:name w:val="FollowedHyperlink"/>
    <w:basedOn w:val="DefaultParagraphFont"/>
    <w:rsid w:val="00F53187"/>
    <w:rPr>
      <w:color w:val="000000"/>
      <w:u w:val="none"/>
    </w:rPr>
  </w:style>
  <w:style w:type="paragraph" w:customStyle="1" w:styleId="Style1">
    <w:name w:val="Style1"/>
    <w:basedOn w:val="AppendixAHeading3"/>
    <w:next w:val="AppendixAHeading4"/>
    <w:rsid w:val="00F53187"/>
    <w:pPr>
      <w:numPr>
        <w:numId w:val="0"/>
      </w:numPr>
    </w:pPr>
  </w:style>
  <w:style w:type="paragraph" w:customStyle="1" w:styleId="AppendixAHeading3NotItalic">
    <w:name w:val="AppendixAHeading3NotItalic"/>
    <w:basedOn w:val="HeadingBase"/>
    <w:next w:val="AppendixAHeading4"/>
    <w:rsid w:val="00F53187"/>
    <w:pPr>
      <w:numPr>
        <w:numId w:val="30"/>
      </w:numPr>
      <w:spacing w:before="57" w:after="57" w:line="280" w:lineRule="exact"/>
    </w:pPr>
    <w:rPr>
      <w:rFonts w:ascii="Arial Bold" w:hAnsi="Arial Bold"/>
      <w:b/>
      <w:sz w:val="24"/>
    </w:rPr>
  </w:style>
  <w:style w:type="paragraph" w:customStyle="1" w:styleId="Heading2noTOC">
    <w:name w:val="Heading 2 no TOC"/>
    <w:basedOn w:val="Heading2"/>
    <w:next w:val="Normal"/>
    <w:rsid w:val="00F53187"/>
    <w:pPr>
      <w:outlineLvl w:val="9"/>
    </w:pPr>
    <w:rPr>
      <w:rFonts w:ascii="Arial" w:hAnsi="Arial"/>
    </w:rPr>
  </w:style>
  <w:style w:type="paragraph" w:customStyle="1" w:styleId="Heading9noTOC">
    <w:name w:val="Heading 9 no TOC"/>
    <w:basedOn w:val="Heading9"/>
    <w:rsid w:val="00F53187"/>
    <w:pPr>
      <w:outlineLvl w:val="9"/>
    </w:pPr>
  </w:style>
  <w:style w:type="character" w:customStyle="1" w:styleId="Italics">
    <w:name w:val="Italics"/>
    <w:basedOn w:val="DefaultParagraphFont"/>
    <w:rsid w:val="00F53187"/>
    <w:rPr>
      <w:i/>
    </w:rPr>
  </w:style>
  <w:style w:type="character" w:customStyle="1" w:styleId="A5">
    <w:name w:val="A5"/>
    <w:uiPriority w:val="99"/>
    <w:rsid w:val="00F53187"/>
    <w:rPr>
      <w:rFonts w:cs="Swiss 721 BT"/>
      <w:color w:val="000000"/>
      <w:sz w:val="20"/>
      <w:szCs w:val="20"/>
    </w:rPr>
  </w:style>
  <w:style w:type="paragraph" w:styleId="TOCHeading">
    <w:name w:val="TOC Heading"/>
    <w:basedOn w:val="Heading1"/>
    <w:next w:val="Normal"/>
    <w:uiPriority w:val="39"/>
    <w:semiHidden/>
    <w:unhideWhenUsed/>
    <w:qFormat/>
    <w:rsid w:val="00F53187"/>
    <w:pPr>
      <w:keepLines/>
      <w:spacing w:before="480" w:after="0" w:line="260" w:lineRule="exact"/>
      <w:jc w:val="both"/>
      <w:outlineLvl w:val="9"/>
    </w:pPr>
    <w:rPr>
      <w:rFonts w:asciiTheme="majorHAnsi" w:eastAsiaTheme="majorEastAsia" w:hAnsiTheme="majorHAnsi" w:cstheme="majorBidi"/>
      <w:kern w:val="0"/>
      <w:sz w:val="28"/>
      <w:szCs w:val="28"/>
    </w:rPr>
  </w:style>
  <w:style w:type="paragraph" w:styleId="IntenseQuote">
    <w:name w:val="Intense Quote"/>
    <w:basedOn w:val="Normal"/>
    <w:next w:val="Normal"/>
    <w:link w:val="IntenseQuoteChar"/>
    <w:uiPriority w:val="30"/>
    <w:qFormat/>
    <w:rsid w:val="00F53187"/>
    <w:pPr>
      <w:pBdr>
        <w:bottom w:val="single" w:sz="4" w:space="4" w:color="4F81BD" w:themeColor="accent1"/>
      </w:pBdr>
      <w:spacing w:before="200" w:after="280"/>
      <w:ind w:left="936" w:right="936"/>
    </w:pPr>
    <w:rPr>
      <w:b/>
      <w:bCs/>
      <w:i/>
      <w:iCs/>
      <w:color w:val="003E74"/>
    </w:rPr>
  </w:style>
  <w:style w:type="character" w:customStyle="1" w:styleId="IntenseQuoteChar">
    <w:name w:val="Intense Quote Char"/>
    <w:basedOn w:val="DefaultParagraphFont"/>
    <w:link w:val="IntenseQuote"/>
    <w:uiPriority w:val="30"/>
    <w:rsid w:val="00F53187"/>
    <w:rPr>
      <w:rFonts w:ascii="Book Antiqua" w:eastAsia="Times New Roman" w:hAnsi="Book Antiqua" w:cs="Times New Roman"/>
      <w:b/>
      <w:bCs/>
      <w:i/>
      <w:iCs/>
      <w:color w:val="003E74"/>
      <w:sz w:val="20"/>
      <w:szCs w:val="20"/>
      <w:lang w:eastAsia="en-AU"/>
    </w:rPr>
  </w:style>
  <w:style w:type="character" w:styleId="IntenseEmphasis">
    <w:name w:val="Intense Emphasis"/>
    <w:basedOn w:val="DefaultParagraphFont"/>
    <w:uiPriority w:val="21"/>
    <w:qFormat/>
    <w:rsid w:val="00F53187"/>
    <w:rPr>
      <w:b/>
      <w:bCs/>
      <w:i/>
      <w:iCs/>
      <w:color w:val="003E74"/>
    </w:rPr>
  </w:style>
  <w:style w:type="paragraph" w:styleId="Subtitle">
    <w:name w:val="Subtitle"/>
    <w:basedOn w:val="Normal"/>
    <w:next w:val="Normal"/>
    <w:link w:val="SubtitleChar"/>
    <w:qFormat/>
    <w:rsid w:val="00F53187"/>
    <w:pPr>
      <w:numPr>
        <w:ilvl w:val="1"/>
      </w:numPr>
    </w:pPr>
    <w:rPr>
      <w:rFonts w:asciiTheme="majorHAnsi" w:eastAsiaTheme="majorEastAsia" w:hAnsiTheme="majorHAnsi" w:cstheme="majorBidi"/>
      <w:i/>
      <w:iCs/>
      <w:color w:val="003E74"/>
      <w:spacing w:val="15"/>
      <w:sz w:val="24"/>
      <w:szCs w:val="24"/>
    </w:rPr>
  </w:style>
  <w:style w:type="character" w:customStyle="1" w:styleId="SubtitleChar">
    <w:name w:val="Subtitle Char"/>
    <w:basedOn w:val="DefaultParagraphFont"/>
    <w:link w:val="Subtitle"/>
    <w:rsid w:val="00F53187"/>
    <w:rPr>
      <w:rFonts w:asciiTheme="majorHAnsi" w:eastAsiaTheme="majorEastAsia" w:hAnsiTheme="majorHAnsi" w:cstheme="majorBidi"/>
      <w:i/>
      <w:iCs/>
      <w:color w:val="003E74"/>
      <w:spacing w:val="15"/>
      <w:sz w:val="24"/>
      <w:szCs w:val="24"/>
      <w:lang w:eastAsia="en-AU"/>
    </w:rPr>
  </w:style>
  <w:style w:type="paragraph" w:styleId="BlockText">
    <w:name w:val="Block Text"/>
    <w:basedOn w:val="Normal"/>
    <w:rsid w:val="00F531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003E74"/>
    </w:rPr>
  </w:style>
  <w:style w:type="paragraph" w:customStyle="1" w:styleId="Table">
    <w:name w:val="Table"/>
    <w:basedOn w:val="Normal"/>
    <w:rsid w:val="00F53187"/>
  </w:style>
  <w:style w:type="paragraph" w:styleId="NormalWeb">
    <w:name w:val="Normal (Web)"/>
    <w:basedOn w:val="Normal"/>
    <w:rsid w:val="00F531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web/sites/mg/fitpd/FIRB/Annual%20Report%20(written%20only)/2013-14/2013-14%2012%20Feb/www.firb.gov.au"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4B88-50E1-43DD-B61A-34AC7AA5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6625</Characters>
  <Application>Microsoft Office Word</Application>
  <DocSecurity>0</DocSecurity>
  <Lines>120</Lines>
  <Paragraphs>43</Paragraphs>
  <ScaleCrop>false</ScaleCrop>
  <HeadingPairs>
    <vt:vector size="2" baseType="variant">
      <vt:variant>
        <vt:lpstr>Title</vt:lpstr>
      </vt:variant>
      <vt:variant>
        <vt:i4>1</vt:i4>
      </vt:variant>
    </vt:vector>
  </HeadingPairs>
  <TitlesOfParts>
    <vt:vector size="1" baseType="lpstr">
      <vt:lpstr>Foreign Investment Review Board Annual Report</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Review Board Annual Report</dc:title>
  <dc:subject>Appendix A</dc:subject>
  <dc:creator/>
  <cp:keywords/>
  <cp:lastModifiedBy/>
  <cp:revision>1</cp:revision>
  <dcterms:created xsi:type="dcterms:W3CDTF">2016-04-07T23:36:00Z</dcterms:created>
  <dcterms:modified xsi:type="dcterms:W3CDTF">2016-04-07T23:36:00Z</dcterms:modified>
</cp:coreProperties>
</file>